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CDC1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729FC68" w14:textId="77777777" w:rsidTr="005F7F7E">
        <w:tc>
          <w:tcPr>
            <w:tcW w:w="2438" w:type="dxa"/>
            <w:shd w:val="clear" w:color="auto" w:fill="auto"/>
          </w:tcPr>
          <w:p w14:paraId="08045FC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ADA638E" w14:textId="77777777" w:rsidR="00F445B1" w:rsidRPr="00F95BC9" w:rsidRDefault="00E33416" w:rsidP="004A6D2F">
            <w:pPr>
              <w:rPr>
                <w:rStyle w:val="Firstpagetablebold"/>
              </w:rPr>
            </w:pPr>
            <w:r>
              <w:rPr>
                <w:rStyle w:val="Firstpagetablebold"/>
              </w:rPr>
              <w:t>Audit and Governance Committee</w:t>
            </w:r>
          </w:p>
        </w:tc>
      </w:tr>
      <w:tr w:rsidR="00CE544A" w:rsidRPr="00975B07" w14:paraId="196EB1E6" w14:textId="77777777" w:rsidTr="005F7F7E">
        <w:tc>
          <w:tcPr>
            <w:tcW w:w="2438" w:type="dxa"/>
            <w:shd w:val="clear" w:color="auto" w:fill="auto"/>
          </w:tcPr>
          <w:p w14:paraId="40C4CFA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95E8059" w14:textId="07241617" w:rsidR="00F445B1" w:rsidRPr="001356F1" w:rsidRDefault="00DD153D" w:rsidP="00FB3DC5">
            <w:pPr>
              <w:rPr>
                <w:b/>
              </w:rPr>
            </w:pPr>
            <w:r>
              <w:rPr>
                <w:rStyle w:val="Firstpagetablebold"/>
              </w:rPr>
              <w:t xml:space="preserve">26 </w:t>
            </w:r>
            <w:r w:rsidR="00FB3DC5">
              <w:rPr>
                <w:rStyle w:val="Firstpagetablebold"/>
              </w:rPr>
              <w:t>July 2</w:t>
            </w:r>
            <w:r>
              <w:rPr>
                <w:rStyle w:val="Firstpagetablebold"/>
              </w:rPr>
              <w:t>023</w:t>
            </w:r>
          </w:p>
        </w:tc>
      </w:tr>
      <w:tr w:rsidR="00CE544A" w:rsidRPr="00975B07" w14:paraId="5F18411F" w14:textId="77777777" w:rsidTr="005F7F7E">
        <w:tc>
          <w:tcPr>
            <w:tcW w:w="2438" w:type="dxa"/>
            <w:shd w:val="clear" w:color="auto" w:fill="auto"/>
          </w:tcPr>
          <w:p w14:paraId="46AB76A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AF4DEE8" w14:textId="77777777" w:rsidR="00F445B1" w:rsidRPr="001356F1" w:rsidRDefault="00E33416" w:rsidP="004A6D2F">
            <w:pPr>
              <w:rPr>
                <w:rStyle w:val="Firstpagetablebold"/>
              </w:rPr>
            </w:pPr>
            <w:r>
              <w:rPr>
                <w:rStyle w:val="Firstpagetablebold"/>
              </w:rPr>
              <w:t>Head of Financial Services</w:t>
            </w:r>
          </w:p>
        </w:tc>
      </w:tr>
      <w:tr w:rsidR="00CE544A" w:rsidRPr="00975B07" w14:paraId="3C7F4018" w14:textId="77777777" w:rsidTr="005F7F7E">
        <w:tc>
          <w:tcPr>
            <w:tcW w:w="2438" w:type="dxa"/>
            <w:shd w:val="clear" w:color="auto" w:fill="auto"/>
          </w:tcPr>
          <w:p w14:paraId="4087301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D4D6097" w14:textId="6DEC0C6B" w:rsidR="00F445B1" w:rsidRPr="001356F1" w:rsidRDefault="00F00DE8" w:rsidP="00103544">
            <w:pPr>
              <w:rPr>
                <w:rStyle w:val="Firstpagetablebold"/>
              </w:rPr>
            </w:pPr>
            <w:r>
              <w:rPr>
                <w:rFonts w:cs="Arial"/>
                <w:b/>
                <w:bCs/>
              </w:rPr>
              <w:t xml:space="preserve">Risk Management Reporting as at </w:t>
            </w:r>
            <w:r w:rsidR="006E60B3">
              <w:rPr>
                <w:rFonts w:cs="Arial"/>
                <w:b/>
                <w:bCs/>
              </w:rPr>
              <w:t>3</w:t>
            </w:r>
            <w:r w:rsidR="00FB3DC5">
              <w:rPr>
                <w:rFonts w:cs="Arial"/>
                <w:b/>
                <w:bCs/>
              </w:rPr>
              <w:t>0</w:t>
            </w:r>
            <w:r w:rsidR="00BB0D56">
              <w:rPr>
                <w:rFonts w:cs="Arial"/>
                <w:b/>
                <w:bCs/>
              </w:rPr>
              <w:t xml:space="preserve"> </w:t>
            </w:r>
            <w:r w:rsidR="00FB3DC5">
              <w:rPr>
                <w:rFonts w:cs="Arial"/>
                <w:b/>
                <w:bCs/>
              </w:rPr>
              <w:t xml:space="preserve">June </w:t>
            </w:r>
            <w:r w:rsidR="00DD153D">
              <w:rPr>
                <w:rFonts w:cs="Arial"/>
                <w:b/>
                <w:bCs/>
              </w:rPr>
              <w:t>2023</w:t>
            </w:r>
          </w:p>
        </w:tc>
      </w:tr>
    </w:tbl>
    <w:p w14:paraId="78CABE3E" w14:textId="77777777" w:rsidR="004F20EF" w:rsidRDefault="004F20EF" w:rsidP="004A6D2F"/>
    <w:p w14:paraId="14F15573" w14:textId="77777777"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70060FC3" w14:textId="77777777" w:rsidTr="0080749A">
        <w:tc>
          <w:tcPr>
            <w:tcW w:w="8845" w:type="dxa"/>
            <w:gridSpan w:val="2"/>
            <w:tcBorders>
              <w:bottom w:val="single" w:sz="8" w:space="0" w:color="000000"/>
            </w:tcBorders>
            <w:hideMark/>
          </w:tcPr>
          <w:p w14:paraId="0967D94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EE74EE9" w14:textId="77777777" w:rsidTr="0080749A">
        <w:tc>
          <w:tcPr>
            <w:tcW w:w="2438" w:type="dxa"/>
            <w:tcBorders>
              <w:top w:val="single" w:sz="8" w:space="0" w:color="000000"/>
              <w:left w:val="single" w:sz="8" w:space="0" w:color="000000"/>
              <w:bottom w:val="nil"/>
              <w:right w:val="nil"/>
            </w:tcBorders>
            <w:hideMark/>
          </w:tcPr>
          <w:p w14:paraId="3397AFCA"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D3FAD46" w14:textId="23D27562" w:rsidR="00D5547E" w:rsidRPr="001356F1" w:rsidRDefault="00F00DE8" w:rsidP="00103544">
            <w:r w:rsidRPr="00A91CBA">
              <w:rPr>
                <w:rFonts w:cs="Arial"/>
              </w:rPr>
              <w:t xml:space="preserve">To update the Committee on both corporate and service risks as at </w:t>
            </w:r>
            <w:r w:rsidR="006B51DF">
              <w:rPr>
                <w:rFonts w:cs="Arial"/>
              </w:rPr>
              <w:t>3</w:t>
            </w:r>
            <w:r w:rsidR="00FB3DC5">
              <w:rPr>
                <w:rFonts w:cs="Arial"/>
              </w:rPr>
              <w:t>0 June 2023</w:t>
            </w:r>
          </w:p>
        </w:tc>
      </w:tr>
      <w:tr w:rsidR="00D5547E" w14:paraId="683517BF" w14:textId="77777777" w:rsidTr="0080749A">
        <w:tc>
          <w:tcPr>
            <w:tcW w:w="2438" w:type="dxa"/>
            <w:tcBorders>
              <w:top w:val="nil"/>
              <w:left w:val="single" w:sz="8" w:space="0" w:color="000000"/>
              <w:bottom w:val="nil"/>
              <w:right w:val="nil"/>
            </w:tcBorders>
            <w:hideMark/>
          </w:tcPr>
          <w:p w14:paraId="3ACB43D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2F69168" w14:textId="77777777" w:rsidR="00D5547E" w:rsidRPr="001356F1" w:rsidRDefault="00E33416" w:rsidP="005F7F7E">
            <w:r>
              <w:t>No</w:t>
            </w:r>
          </w:p>
        </w:tc>
      </w:tr>
      <w:tr w:rsidR="00D5547E" w14:paraId="123FA587" w14:textId="77777777" w:rsidTr="0080749A">
        <w:tc>
          <w:tcPr>
            <w:tcW w:w="2438" w:type="dxa"/>
            <w:tcBorders>
              <w:top w:val="nil"/>
              <w:left w:val="single" w:sz="8" w:space="0" w:color="000000"/>
              <w:bottom w:val="nil"/>
              <w:right w:val="nil"/>
            </w:tcBorders>
            <w:hideMark/>
          </w:tcPr>
          <w:p w14:paraId="57DCF9D7"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536985D2" w14:textId="77777777" w:rsidR="00D5547E" w:rsidRPr="001356F1" w:rsidRDefault="00D5547E" w:rsidP="00E33416">
            <w:r w:rsidRPr="001356F1">
              <w:t xml:space="preserve">Councillor </w:t>
            </w:r>
            <w:r w:rsidR="00E33416">
              <w:t>Ed Turner, Cabinet Member for Finance and Asset Management</w:t>
            </w:r>
          </w:p>
        </w:tc>
      </w:tr>
      <w:tr w:rsidR="0080749A" w14:paraId="529A39BB" w14:textId="77777777" w:rsidTr="0080749A">
        <w:tc>
          <w:tcPr>
            <w:tcW w:w="2438" w:type="dxa"/>
            <w:tcBorders>
              <w:top w:val="nil"/>
              <w:left w:val="single" w:sz="8" w:space="0" w:color="000000"/>
              <w:bottom w:val="nil"/>
              <w:right w:val="nil"/>
            </w:tcBorders>
          </w:tcPr>
          <w:p w14:paraId="2EBDF686"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8A73B49" w14:textId="77777777" w:rsidR="0080749A" w:rsidRPr="001356F1" w:rsidRDefault="0080749A" w:rsidP="00E33416"/>
        </w:tc>
      </w:tr>
      <w:tr w:rsidR="00D5547E" w14:paraId="1751CB6A" w14:textId="77777777" w:rsidTr="0080749A">
        <w:tc>
          <w:tcPr>
            <w:tcW w:w="2438" w:type="dxa"/>
            <w:tcBorders>
              <w:top w:val="nil"/>
              <w:left w:val="single" w:sz="8" w:space="0" w:color="000000"/>
              <w:bottom w:val="nil"/>
              <w:right w:val="nil"/>
            </w:tcBorders>
            <w:hideMark/>
          </w:tcPr>
          <w:p w14:paraId="01A5AF7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C489390" w14:textId="77777777" w:rsidR="00D5547E" w:rsidRPr="001356F1" w:rsidRDefault="00D5547E" w:rsidP="005F7F7E"/>
        </w:tc>
      </w:tr>
      <w:tr w:rsidR="005F7F7E" w:rsidRPr="00975B07" w14:paraId="5C81B9EC" w14:textId="77777777" w:rsidTr="00A46E98">
        <w:trPr>
          <w:trHeight w:val="413"/>
        </w:trPr>
        <w:tc>
          <w:tcPr>
            <w:tcW w:w="8845" w:type="dxa"/>
            <w:gridSpan w:val="2"/>
            <w:tcBorders>
              <w:bottom w:val="single" w:sz="8" w:space="0" w:color="000000"/>
            </w:tcBorders>
          </w:tcPr>
          <w:p w14:paraId="37F5671E" w14:textId="77777777"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14:paraId="77C66C45"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65BABE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2349598" w14:textId="77777777" w:rsidR="00966D42" w:rsidRPr="00975B07" w:rsidRDefault="00966D42" w:rsidP="00263EA3">
            <w:pPr>
              <w:jc w:val="center"/>
            </w:pPr>
            <w:r w:rsidRPr="00745BF0">
              <w:rPr>
                <w:rStyle w:val="Firstpagetablebold"/>
              </w:rPr>
              <w:t>Appendices</w:t>
            </w:r>
          </w:p>
        </w:tc>
      </w:tr>
      <w:tr w:rsidR="00ED5860" w:rsidRPr="00975B07" w14:paraId="4E44DDDC" w14:textId="77777777" w:rsidTr="00A46E98">
        <w:tc>
          <w:tcPr>
            <w:tcW w:w="2438" w:type="dxa"/>
            <w:tcBorders>
              <w:top w:val="single" w:sz="8" w:space="0" w:color="000000"/>
              <w:left w:val="single" w:sz="8" w:space="0" w:color="000000"/>
              <w:bottom w:val="nil"/>
              <w:right w:val="nil"/>
            </w:tcBorders>
            <w:shd w:val="clear" w:color="auto" w:fill="auto"/>
          </w:tcPr>
          <w:p w14:paraId="05DDB168" w14:textId="77777777" w:rsidR="00ED5860" w:rsidRDefault="00ED5860" w:rsidP="004A6D2F">
            <w:r w:rsidRPr="00975B07">
              <w:t xml:space="preserve">Appendix </w:t>
            </w:r>
            <w:r w:rsidR="00F00DE8">
              <w:t>A</w:t>
            </w:r>
          </w:p>
          <w:p w14:paraId="08210C8E" w14:textId="15BCE39E" w:rsidR="007C6857" w:rsidRDefault="007C6857" w:rsidP="004A6D2F">
            <w:r>
              <w:t xml:space="preserve">Appendix B </w:t>
            </w:r>
          </w:p>
          <w:p w14:paraId="24EB8E04" w14:textId="77777777" w:rsidR="00827FC2" w:rsidRPr="00975B07" w:rsidRDefault="00827FC2"/>
        </w:tc>
        <w:tc>
          <w:tcPr>
            <w:tcW w:w="6406" w:type="dxa"/>
            <w:tcBorders>
              <w:top w:val="single" w:sz="8" w:space="0" w:color="000000"/>
              <w:left w:val="nil"/>
              <w:bottom w:val="nil"/>
              <w:right w:val="single" w:sz="8" w:space="0" w:color="000000"/>
            </w:tcBorders>
          </w:tcPr>
          <w:p w14:paraId="53CD23BF" w14:textId="5E4E97C3" w:rsidR="007C6857" w:rsidRDefault="00F00DE8" w:rsidP="00262011">
            <w:pPr>
              <w:rPr>
                <w:rFonts w:cs="Arial"/>
              </w:rPr>
            </w:pPr>
            <w:r>
              <w:rPr>
                <w:rFonts w:cs="Arial"/>
              </w:rPr>
              <w:t>Corporate Risk Register</w:t>
            </w:r>
          </w:p>
          <w:p w14:paraId="43B8C0B9" w14:textId="6F1CB6B3" w:rsidR="00827FC2" w:rsidRDefault="007C6857" w:rsidP="00262011">
            <w:pPr>
              <w:rPr>
                <w:rFonts w:cs="Arial"/>
              </w:rPr>
            </w:pPr>
            <w:r>
              <w:rPr>
                <w:rFonts w:cs="Arial"/>
              </w:rPr>
              <w:t>Confidential Appendix on Service Risks</w:t>
            </w:r>
          </w:p>
          <w:p w14:paraId="21C644A9" w14:textId="77777777" w:rsidR="00827FC2" w:rsidRPr="001356F1" w:rsidRDefault="00827FC2" w:rsidP="00262011"/>
        </w:tc>
      </w:tr>
      <w:tr w:rsidR="00F00DE8" w:rsidRPr="00975B07" w14:paraId="0D8668A7" w14:textId="77777777" w:rsidTr="00A46E98">
        <w:tc>
          <w:tcPr>
            <w:tcW w:w="2438" w:type="dxa"/>
            <w:tcBorders>
              <w:top w:val="nil"/>
              <w:left w:val="single" w:sz="8" w:space="0" w:color="000000"/>
              <w:bottom w:val="single" w:sz="8" w:space="0" w:color="000000"/>
              <w:right w:val="nil"/>
            </w:tcBorders>
            <w:shd w:val="clear" w:color="auto" w:fill="auto"/>
          </w:tcPr>
          <w:p w14:paraId="4300324A" w14:textId="77777777" w:rsidR="00F00DE8" w:rsidRPr="00975B07" w:rsidRDefault="00F00DE8" w:rsidP="00E33416"/>
        </w:tc>
        <w:tc>
          <w:tcPr>
            <w:tcW w:w="6406" w:type="dxa"/>
            <w:tcBorders>
              <w:top w:val="nil"/>
              <w:left w:val="nil"/>
              <w:bottom w:val="single" w:sz="8" w:space="0" w:color="000000"/>
              <w:right w:val="single" w:sz="8" w:space="0" w:color="000000"/>
            </w:tcBorders>
          </w:tcPr>
          <w:p w14:paraId="799613E6" w14:textId="77777777" w:rsidR="00F00DE8" w:rsidRPr="001356F1" w:rsidRDefault="00F00DE8" w:rsidP="002F1DF8"/>
        </w:tc>
      </w:tr>
    </w:tbl>
    <w:p w14:paraId="78697926" w14:textId="77777777" w:rsidR="00F00DE8" w:rsidRDefault="00F00DE8" w:rsidP="004A6D2F">
      <w:pPr>
        <w:pStyle w:val="Heading1"/>
      </w:pPr>
    </w:p>
    <w:p w14:paraId="0159A6A3" w14:textId="77777777" w:rsidR="00F00DE8" w:rsidRPr="00F00DE8" w:rsidRDefault="00F00DE8" w:rsidP="00F00DE8">
      <w:r w:rsidRPr="00F00DE8">
        <w:rPr>
          <w:b/>
        </w:rPr>
        <w:t>Risk Scoring Matrix</w:t>
      </w:r>
    </w:p>
    <w:p w14:paraId="675A6A31" w14:textId="77777777" w:rsidR="00F00DE8" w:rsidRDefault="00265C0A" w:rsidP="00F00DE8">
      <w:pPr>
        <w:pStyle w:val="bParagraphtext"/>
      </w:pPr>
      <w:r>
        <w:t xml:space="preserve"> </w:t>
      </w:r>
      <w:r w:rsidR="00F00DE8">
        <w:t>The Council operates a ‘five by five’ scoring matrix based on probability and impact. The methodology for scoring risks is set out below along with a copy of the scoring matrix or ‘heat map’.</w:t>
      </w:r>
    </w:p>
    <w:p w14:paraId="12A8D5BD" w14:textId="77777777" w:rsidR="00F00DE8" w:rsidRDefault="00265C0A" w:rsidP="00F00DE8">
      <w:pPr>
        <w:pStyle w:val="bParagraphtext"/>
      </w:pPr>
      <w:r>
        <w:t xml:space="preserve"> </w:t>
      </w:r>
      <w:r w:rsidR="00F00DE8">
        <w:t>It is possible to get the same score but end up with a different result in the heat map. For example if the probability of an event occurring is high but the impact is low it is likely to have a lower rating on the heat map. However, the higher the potential impact score the more likely the event will be classed as a red risk on the matrix.</w:t>
      </w:r>
    </w:p>
    <w:p w14:paraId="721C5CDE" w14:textId="77777777" w:rsidR="00F00DE8" w:rsidRDefault="00F00DE8" w:rsidP="00F00DE8">
      <w:pPr>
        <w:pStyle w:val="bParagraphtext"/>
      </w:pPr>
      <w:r>
        <w:lastRenderedPageBreak/>
        <w:t>The risk prioritisation matrix is shown below.</w:t>
      </w:r>
    </w:p>
    <w:p w14:paraId="4523AD1B" w14:textId="77777777" w:rsidR="00F00DE8" w:rsidRDefault="00F00DE8"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14:paraId="7169B88E" w14:textId="77777777" w:rsidTr="00415D64">
        <w:trPr>
          <w:trHeight w:val="315"/>
        </w:trPr>
        <w:tc>
          <w:tcPr>
            <w:tcW w:w="1280" w:type="dxa"/>
            <w:shd w:val="clear" w:color="auto" w:fill="FFFFFF"/>
            <w:noWrap/>
            <w:vAlign w:val="center"/>
            <w:hideMark/>
          </w:tcPr>
          <w:p w14:paraId="04B4B36A" w14:textId="77777777" w:rsidR="00F00DE8" w:rsidRPr="00011AC6" w:rsidRDefault="00F00DE8" w:rsidP="00415D64">
            <w:pPr>
              <w:jc w:val="center"/>
              <w:rPr>
                <w:rFonts w:cs="Arial"/>
                <w:b/>
                <w:bCs/>
                <w:sz w:val="22"/>
                <w:szCs w:val="22"/>
              </w:rPr>
            </w:pPr>
            <w:r w:rsidRPr="00011AC6">
              <w:rPr>
                <w:rFonts w:cs="Arial"/>
                <w:b/>
                <w:bCs/>
                <w:sz w:val="22"/>
                <w:szCs w:val="22"/>
              </w:rPr>
              <w:t>Probability</w:t>
            </w:r>
          </w:p>
        </w:tc>
        <w:tc>
          <w:tcPr>
            <w:tcW w:w="800" w:type="dxa"/>
            <w:shd w:val="clear" w:color="auto" w:fill="FFFFFF"/>
            <w:noWrap/>
            <w:vAlign w:val="center"/>
            <w:hideMark/>
          </w:tcPr>
          <w:p w14:paraId="23538B61"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5716BF9C"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1EC1A66E"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061A8CE0"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439B28B8"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3275EF4A" w14:textId="77777777" w:rsidR="00F00DE8" w:rsidRPr="00011AC6" w:rsidRDefault="00F00DE8" w:rsidP="00415D64">
            <w:pPr>
              <w:rPr>
                <w:rFonts w:cs="Arial"/>
              </w:rPr>
            </w:pPr>
            <w:r w:rsidRPr="00011AC6">
              <w:rPr>
                <w:rFonts w:cs="Arial"/>
              </w:rPr>
              <w:t> </w:t>
            </w:r>
          </w:p>
        </w:tc>
      </w:tr>
      <w:tr w:rsidR="00F00DE8" w:rsidRPr="00011AC6" w14:paraId="0D0E0E54" w14:textId="77777777" w:rsidTr="00415D64">
        <w:trPr>
          <w:trHeight w:val="619"/>
        </w:trPr>
        <w:tc>
          <w:tcPr>
            <w:tcW w:w="1280" w:type="dxa"/>
            <w:shd w:val="clear" w:color="auto" w:fill="FFFFFF"/>
            <w:vAlign w:val="center"/>
            <w:hideMark/>
          </w:tcPr>
          <w:p w14:paraId="7FDA1525" w14:textId="77777777" w:rsidR="00F00DE8" w:rsidRPr="00011AC6" w:rsidRDefault="00F00DE8" w:rsidP="00415D64">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14:paraId="6C6A2C7E" w14:textId="77777777" w:rsidR="00F00DE8" w:rsidRPr="00011AC6" w:rsidRDefault="00F00DE8" w:rsidP="00415D64">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14:paraId="4039C7F2"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14:paraId="03B8779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14:paraId="56D0AC2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14:paraId="1E6A2FC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14:paraId="6AB7178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25</w:t>
            </w:r>
          </w:p>
        </w:tc>
      </w:tr>
      <w:tr w:rsidR="00F00DE8" w:rsidRPr="00011AC6" w14:paraId="644BC194" w14:textId="77777777" w:rsidTr="00415D64">
        <w:trPr>
          <w:trHeight w:val="619"/>
        </w:trPr>
        <w:tc>
          <w:tcPr>
            <w:tcW w:w="1280" w:type="dxa"/>
            <w:shd w:val="clear" w:color="auto" w:fill="FFFFFF"/>
            <w:noWrap/>
            <w:vAlign w:val="center"/>
            <w:hideMark/>
          </w:tcPr>
          <w:p w14:paraId="6F486B27" w14:textId="77777777" w:rsidR="00F00DE8" w:rsidRPr="00011AC6" w:rsidRDefault="00F00DE8" w:rsidP="00415D64">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14:paraId="4843B1AD" w14:textId="77777777" w:rsidR="00F00DE8" w:rsidRPr="00011AC6" w:rsidRDefault="00F00DE8" w:rsidP="00415D64">
            <w:pPr>
              <w:jc w:val="center"/>
              <w:rPr>
                <w:rFonts w:cs="Arial"/>
              </w:rPr>
            </w:pPr>
            <w:r w:rsidRPr="00011AC6">
              <w:rPr>
                <w:rFonts w:cs="Arial"/>
              </w:rPr>
              <w:t>4</w:t>
            </w:r>
          </w:p>
        </w:tc>
        <w:tc>
          <w:tcPr>
            <w:tcW w:w="1280" w:type="dxa"/>
            <w:shd w:val="thinHorzStripe" w:color="000000" w:fill="00843C"/>
            <w:noWrap/>
            <w:vAlign w:val="center"/>
            <w:hideMark/>
          </w:tcPr>
          <w:p w14:paraId="6804131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14:paraId="7F5D19A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14:paraId="31ADA2F0"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14:paraId="6D509C7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14:paraId="4890564E"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r>
      <w:tr w:rsidR="00F00DE8" w:rsidRPr="00011AC6" w14:paraId="20A1B276" w14:textId="77777777" w:rsidTr="00415D64">
        <w:trPr>
          <w:trHeight w:val="619"/>
        </w:trPr>
        <w:tc>
          <w:tcPr>
            <w:tcW w:w="1280" w:type="dxa"/>
            <w:shd w:val="clear" w:color="auto" w:fill="FFFFFF"/>
            <w:noWrap/>
            <w:vAlign w:val="center"/>
            <w:hideMark/>
          </w:tcPr>
          <w:p w14:paraId="494E4366" w14:textId="77777777" w:rsidR="00F00DE8" w:rsidRPr="00011AC6" w:rsidRDefault="00F00DE8" w:rsidP="00415D64">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14:paraId="5A7C8AD4" w14:textId="77777777" w:rsidR="00F00DE8" w:rsidRPr="00011AC6" w:rsidRDefault="00F00DE8" w:rsidP="00415D64">
            <w:pPr>
              <w:jc w:val="center"/>
              <w:rPr>
                <w:rFonts w:cs="Arial"/>
              </w:rPr>
            </w:pPr>
            <w:r w:rsidRPr="00011AC6">
              <w:rPr>
                <w:rFonts w:cs="Arial"/>
              </w:rPr>
              <w:t>3</w:t>
            </w:r>
          </w:p>
        </w:tc>
        <w:tc>
          <w:tcPr>
            <w:tcW w:w="1280" w:type="dxa"/>
            <w:shd w:val="thinHorzStripe" w:color="000000" w:fill="00843C"/>
            <w:noWrap/>
            <w:vAlign w:val="center"/>
            <w:hideMark/>
          </w:tcPr>
          <w:p w14:paraId="76E6BAA2"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14:paraId="0C92CDF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14:paraId="76F452F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14:paraId="161FF6EC"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14:paraId="635074E7"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r>
      <w:tr w:rsidR="00F00DE8" w:rsidRPr="00011AC6" w14:paraId="497F662D" w14:textId="77777777" w:rsidTr="00415D64">
        <w:trPr>
          <w:trHeight w:val="619"/>
        </w:trPr>
        <w:tc>
          <w:tcPr>
            <w:tcW w:w="1280" w:type="dxa"/>
            <w:shd w:val="clear" w:color="auto" w:fill="FFFFFF"/>
            <w:noWrap/>
            <w:vAlign w:val="center"/>
            <w:hideMark/>
          </w:tcPr>
          <w:p w14:paraId="76482BF6" w14:textId="77777777" w:rsidR="00F00DE8" w:rsidRPr="00011AC6" w:rsidRDefault="00F00DE8" w:rsidP="00415D64">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14:paraId="49CB6711" w14:textId="77777777" w:rsidR="00F00DE8" w:rsidRPr="00011AC6" w:rsidRDefault="00F00DE8" w:rsidP="00415D64">
            <w:pPr>
              <w:jc w:val="center"/>
              <w:rPr>
                <w:rFonts w:cs="Arial"/>
              </w:rPr>
            </w:pPr>
            <w:r w:rsidRPr="00011AC6">
              <w:rPr>
                <w:rFonts w:cs="Arial"/>
              </w:rPr>
              <w:t>2</w:t>
            </w:r>
          </w:p>
        </w:tc>
        <w:tc>
          <w:tcPr>
            <w:tcW w:w="1280" w:type="dxa"/>
            <w:shd w:val="thinHorzStripe" w:color="000000" w:fill="00843C"/>
            <w:noWrap/>
            <w:vAlign w:val="center"/>
            <w:hideMark/>
          </w:tcPr>
          <w:p w14:paraId="1B3DC3D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14:paraId="2B8E6EE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14:paraId="1240D04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14:paraId="5B824CF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14:paraId="30D07E05"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r>
      <w:tr w:rsidR="00F00DE8" w:rsidRPr="00011AC6" w14:paraId="00D5C57F" w14:textId="77777777" w:rsidTr="00415D64">
        <w:trPr>
          <w:trHeight w:val="619"/>
        </w:trPr>
        <w:tc>
          <w:tcPr>
            <w:tcW w:w="1280" w:type="dxa"/>
            <w:shd w:val="clear" w:color="auto" w:fill="FFFFFF"/>
            <w:noWrap/>
            <w:vAlign w:val="center"/>
            <w:hideMark/>
          </w:tcPr>
          <w:p w14:paraId="377F9674" w14:textId="77777777" w:rsidR="00F00DE8" w:rsidRPr="00011AC6" w:rsidRDefault="00F00DE8" w:rsidP="00415D64">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14:paraId="34BBAC45" w14:textId="77777777" w:rsidR="00F00DE8" w:rsidRPr="00011AC6" w:rsidRDefault="00F00DE8" w:rsidP="00415D64">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14:paraId="1ECC9B8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14:paraId="2A772FF5"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14:paraId="3977A06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14:paraId="3D512D17"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14:paraId="6E3BA27F"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r>
      <w:tr w:rsidR="00F00DE8" w:rsidRPr="00011AC6" w14:paraId="42278D10" w14:textId="77777777" w:rsidTr="00415D64">
        <w:trPr>
          <w:trHeight w:val="315"/>
        </w:trPr>
        <w:tc>
          <w:tcPr>
            <w:tcW w:w="1280" w:type="dxa"/>
            <w:shd w:val="clear" w:color="auto" w:fill="FFFFFF"/>
            <w:noWrap/>
            <w:vAlign w:val="center"/>
            <w:hideMark/>
          </w:tcPr>
          <w:p w14:paraId="24064738" w14:textId="77777777"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14:paraId="1FE6FE06"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7BABE084" w14:textId="77777777" w:rsidR="00F00DE8" w:rsidRPr="00011AC6" w:rsidRDefault="00F00DE8" w:rsidP="00415D64">
            <w:pPr>
              <w:jc w:val="center"/>
              <w:rPr>
                <w:rFonts w:cs="Arial"/>
              </w:rPr>
            </w:pPr>
            <w:r w:rsidRPr="00011AC6">
              <w:rPr>
                <w:rFonts w:cs="Arial"/>
              </w:rPr>
              <w:t>1</w:t>
            </w:r>
          </w:p>
        </w:tc>
        <w:tc>
          <w:tcPr>
            <w:tcW w:w="1280" w:type="dxa"/>
            <w:shd w:val="clear" w:color="auto" w:fill="FFFFFF"/>
            <w:noWrap/>
            <w:vAlign w:val="center"/>
            <w:hideMark/>
          </w:tcPr>
          <w:p w14:paraId="0BD11038" w14:textId="77777777" w:rsidR="00F00DE8" w:rsidRPr="00011AC6" w:rsidRDefault="00F00DE8" w:rsidP="00415D64">
            <w:pPr>
              <w:jc w:val="center"/>
              <w:rPr>
                <w:rFonts w:cs="Arial"/>
              </w:rPr>
            </w:pPr>
            <w:r w:rsidRPr="00011AC6">
              <w:rPr>
                <w:rFonts w:cs="Arial"/>
              </w:rPr>
              <w:t>2</w:t>
            </w:r>
          </w:p>
        </w:tc>
        <w:tc>
          <w:tcPr>
            <w:tcW w:w="1280" w:type="dxa"/>
            <w:shd w:val="clear" w:color="auto" w:fill="FFFFFF"/>
            <w:noWrap/>
            <w:vAlign w:val="center"/>
            <w:hideMark/>
          </w:tcPr>
          <w:p w14:paraId="6E67F18F" w14:textId="77777777" w:rsidR="00F00DE8" w:rsidRPr="00011AC6" w:rsidRDefault="00F00DE8" w:rsidP="00415D64">
            <w:pPr>
              <w:jc w:val="center"/>
              <w:rPr>
                <w:rFonts w:cs="Arial"/>
              </w:rPr>
            </w:pPr>
            <w:r w:rsidRPr="00011AC6">
              <w:rPr>
                <w:rFonts w:cs="Arial"/>
              </w:rPr>
              <w:t>3</w:t>
            </w:r>
          </w:p>
        </w:tc>
        <w:tc>
          <w:tcPr>
            <w:tcW w:w="1280" w:type="dxa"/>
            <w:shd w:val="clear" w:color="auto" w:fill="FFFFFF"/>
            <w:noWrap/>
            <w:vAlign w:val="center"/>
            <w:hideMark/>
          </w:tcPr>
          <w:p w14:paraId="24AAE427" w14:textId="77777777" w:rsidR="00F00DE8" w:rsidRPr="00011AC6" w:rsidRDefault="00F00DE8" w:rsidP="00415D64">
            <w:pPr>
              <w:jc w:val="center"/>
              <w:rPr>
                <w:rFonts w:cs="Arial"/>
              </w:rPr>
            </w:pPr>
            <w:r w:rsidRPr="00011AC6">
              <w:rPr>
                <w:rFonts w:cs="Arial"/>
              </w:rPr>
              <w:t>4</w:t>
            </w:r>
          </w:p>
        </w:tc>
        <w:tc>
          <w:tcPr>
            <w:tcW w:w="1280" w:type="dxa"/>
            <w:shd w:val="clear" w:color="auto" w:fill="FFFFFF"/>
            <w:noWrap/>
            <w:vAlign w:val="center"/>
            <w:hideMark/>
          </w:tcPr>
          <w:p w14:paraId="4AFF608B" w14:textId="77777777" w:rsidR="00F00DE8" w:rsidRPr="00011AC6" w:rsidRDefault="00F00DE8" w:rsidP="00415D64">
            <w:pPr>
              <w:jc w:val="center"/>
              <w:rPr>
                <w:rFonts w:cs="Arial"/>
              </w:rPr>
            </w:pPr>
            <w:r w:rsidRPr="00011AC6">
              <w:rPr>
                <w:rFonts w:cs="Arial"/>
              </w:rPr>
              <w:t>5</w:t>
            </w:r>
          </w:p>
        </w:tc>
      </w:tr>
      <w:tr w:rsidR="00F00DE8" w:rsidRPr="00011AC6" w14:paraId="1337BB45" w14:textId="77777777" w:rsidTr="00415D64">
        <w:trPr>
          <w:trHeight w:val="300"/>
        </w:trPr>
        <w:tc>
          <w:tcPr>
            <w:tcW w:w="1280" w:type="dxa"/>
            <w:shd w:val="clear" w:color="auto" w:fill="FFFFFF"/>
            <w:noWrap/>
            <w:vAlign w:val="center"/>
            <w:hideMark/>
          </w:tcPr>
          <w:p w14:paraId="025B6D1E" w14:textId="77777777"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14:paraId="0875C442" w14:textId="77777777" w:rsidR="00F00DE8" w:rsidRPr="00011AC6" w:rsidRDefault="00F00DE8" w:rsidP="00415D64">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14:paraId="28F6DFD6" w14:textId="77777777" w:rsidR="00F00DE8" w:rsidRPr="00011AC6" w:rsidRDefault="00F00DE8" w:rsidP="00415D64">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14:paraId="21F5E6A2" w14:textId="77777777" w:rsidR="00F00DE8" w:rsidRPr="00011AC6" w:rsidRDefault="00F00DE8" w:rsidP="00415D64">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14:paraId="719D8D88" w14:textId="77777777" w:rsidR="00F00DE8" w:rsidRPr="00011AC6" w:rsidRDefault="00F00DE8" w:rsidP="00415D64">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14:paraId="444B9733" w14:textId="77777777" w:rsidR="00F00DE8" w:rsidRPr="00011AC6" w:rsidRDefault="00F00DE8" w:rsidP="00415D64">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14:paraId="22F45A45" w14:textId="77777777" w:rsidR="00F00DE8" w:rsidRPr="00011AC6" w:rsidRDefault="00F00DE8" w:rsidP="00415D64">
            <w:pPr>
              <w:jc w:val="center"/>
              <w:rPr>
                <w:rFonts w:cs="Arial"/>
                <w:sz w:val="22"/>
                <w:szCs w:val="22"/>
              </w:rPr>
            </w:pPr>
            <w:r w:rsidRPr="00011AC6">
              <w:rPr>
                <w:rFonts w:cs="Arial"/>
                <w:sz w:val="22"/>
                <w:szCs w:val="22"/>
              </w:rPr>
              <w:t>Severe</w:t>
            </w:r>
          </w:p>
        </w:tc>
      </w:tr>
    </w:tbl>
    <w:p w14:paraId="5C18145D" w14:textId="77777777"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14:paraId="61515EEF" w14:textId="77777777" w:rsidTr="00415D64">
        <w:trPr>
          <w:trHeight w:val="285"/>
        </w:trPr>
        <w:tc>
          <w:tcPr>
            <w:tcW w:w="1967" w:type="dxa"/>
            <w:tcBorders>
              <w:top w:val="nil"/>
              <w:left w:val="nil"/>
              <w:bottom w:val="nil"/>
              <w:right w:val="nil"/>
            </w:tcBorders>
            <w:shd w:val="clear" w:color="auto" w:fill="auto"/>
            <w:noWrap/>
            <w:vAlign w:val="center"/>
            <w:hideMark/>
          </w:tcPr>
          <w:p w14:paraId="22D22CDF" w14:textId="77777777" w:rsidR="00F00DE8" w:rsidRPr="00A91CBA" w:rsidRDefault="00F00DE8" w:rsidP="00415D64">
            <w:pPr>
              <w:rPr>
                <w:rFonts w:cs="Arial"/>
                <w:b/>
                <w:bCs/>
              </w:rPr>
            </w:pPr>
            <w:r w:rsidRPr="00A91CBA">
              <w:rPr>
                <w:rFonts w:cs="Arial"/>
                <w:b/>
                <w:bCs/>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74102EDD" w14:textId="77777777" w:rsidR="00F00DE8" w:rsidRPr="00A91CBA" w:rsidRDefault="00F00DE8" w:rsidP="00415D64">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14:paraId="2BE2DBE8" w14:textId="77777777" w:rsidR="00F00DE8" w:rsidRPr="00A91CBA" w:rsidRDefault="00F00DE8" w:rsidP="00415D64">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14:paraId="391B246E" w14:textId="77777777" w:rsidR="00F00DE8" w:rsidRPr="00A91CBA" w:rsidRDefault="00F00DE8" w:rsidP="00415D64">
            <w:pPr>
              <w:jc w:val="center"/>
              <w:rPr>
                <w:rFonts w:cs="Arial"/>
                <w:b/>
                <w:bCs/>
                <w:color w:val="FFFFFF"/>
              </w:rPr>
            </w:pPr>
            <w:r w:rsidRPr="00A91CBA">
              <w:rPr>
                <w:rFonts w:cs="Arial"/>
                <w:b/>
                <w:bCs/>
                <w:color w:val="FFFFFF"/>
              </w:rPr>
              <w:t>Red</w:t>
            </w:r>
          </w:p>
        </w:tc>
      </w:tr>
      <w:tr w:rsidR="00F00DE8" w:rsidRPr="00A91CBA" w14:paraId="33D78E5B" w14:textId="77777777" w:rsidTr="00415D64">
        <w:trPr>
          <w:trHeight w:val="272"/>
        </w:trPr>
        <w:tc>
          <w:tcPr>
            <w:tcW w:w="1967" w:type="dxa"/>
            <w:tcBorders>
              <w:top w:val="nil"/>
              <w:left w:val="nil"/>
              <w:bottom w:val="nil"/>
              <w:right w:val="nil"/>
            </w:tcBorders>
            <w:shd w:val="clear" w:color="auto" w:fill="auto"/>
            <w:noWrap/>
            <w:vAlign w:val="bottom"/>
            <w:hideMark/>
          </w:tcPr>
          <w:p w14:paraId="09B3E1E6" w14:textId="77777777" w:rsidR="00F00DE8" w:rsidRPr="00A91CBA" w:rsidRDefault="00F00DE8" w:rsidP="00415D64">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14:paraId="54EDFDAF" w14:textId="77777777"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14:paraId="492A0734" w14:textId="77777777"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14:paraId="6C632D8E" w14:textId="77777777" w:rsidR="00F00DE8" w:rsidRPr="00A91CBA" w:rsidRDefault="00F00DE8" w:rsidP="00415D64">
            <w:pPr>
              <w:rPr>
                <w:rFonts w:cs="Arial"/>
              </w:rPr>
            </w:pPr>
            <w:r w:rsidRPr="00A91CBA">
              <w:rPr>
                <w:rFonts w:eastAsiaTheme="minorHAnsi" w:cs="Arial"/>
              </w:rPr>
              <w:t> </w:t>
            </w:r>
          </w:p>
        </w:tc>
      </w:tr>
    </w:tbl>
    <w:p w14:paraId="6F7D16F1" w14:textId="77777777" w:rsidR="00F00DE8" w:rsidRDefault="00F00DE8" w:rsidP="004A6D2F"/>
    <w:p w14:paraId="2CE60C3F" w14:textId="77777777" w:rsidR="00F00DE8" w:rsidRDefault="00F00DE8" w:rsidP="004A6D2F"/>
    <w:p w14:paraId="1070878F" w14:textId="77777777" w:rsidR="00F00DE8" w:rsidRPr="00F00DE8" w:rsidRDefault="00F00DE8" w:rsidP="00F00DE8">
      <w:pPr>
        <w:pStyle w:val="Heading1"/>
      </w:pPr>
      <w:r>
        <w:t xml:space="preserve">Risk </w:t>
      </w:r>
      <w:r w:rsidRPr="00A91CBA">
        <w:t>Identification</w:t>
      </w:r>
    </w:p>
    <w:p w14:paraId="480D350B" w14:textId="77777777" w:rsidR="00F00DE8" w:rsidRDefault="00265C0A" w:rsidP="00F00DE8">
      <w:pPr>
        <w:pStyle w:val="bParagraphtext"/>
      </w:pPr>
      <w:r>
        <w:rPr>
          <w:b/>
        </w:rPr>
        <w:t xml:space="preserve"> </w:t>
      </w:r>
      <w:r w:rsidR="00F00DE8" w:rsidRPr="00A91CBA">
        <w:rPr>
          <w:b/>
        </w:rPr>
        <w:t xml:space="preserve">Corporate Risks – </w:t>
      </w:r>
      <w:r w:rsidR="00F00DE8" w:rsidRPr="00A91CBA">
        <w:t xml:space="preserve">The Corporate Risk Register (CRR) is reviewed by the Corporate Management Team (CMT) on a </w:t>
      </w:r>
      <w:r w:rsidR="00F00DE8">
        <w:t xml:space="preserve">periodic </w:t>
      </w:r>
      <w:r w:rsidR="00F00DE8" w:rsidRPr="00A91CBA">
        <w:t xml:space="preserve">basis, any new risks are incorporated into a revised version of the CRR.  Risk owners </w:t>
      </w:r>
      <w:r w:rsidR="00F00DE8">
        <w:t>of</w:t>
      </w:r>
      <w:r w:rsidR="00F00DE8" w:rsidRPr="00A91CBA">
        <w:t xml:space="preserve"> corporate risks are generally </w:t>
      </w:r>
      <w:r w:rsidR="00F00DE8">
        <w:t xml:space="preserve">Executive </w:t>
      </w:r>
      <w:r w:rsidR="00F00DE8" w:rsidRPr="00A91CBA">
        <w:t>Director</w:t>
      </w:r>
      <w:r w:rsidR="00F00DE8">
        <w:t>s.</w:t>
      </w:r>
    </w:p>
    <w:p w14:paraId="3DB8B466" w14:textId="77777777" w:rsidR="00F00DE8" w:rsidRPr="003722CF" w:rsidRDefault="00265C0A" w:rsidP="00F00DE8">
      <w:pPr>
        <w:pStyle w:val="bParagraphtext"/>
      </w:pPr>
      <w:r>
        <w:rPr>
          <w:b/>
        </w:rPr>
        <w:t xml:space="preserve"> </w:t>
      </w:r>
      <w:r w:rsidR="00F00DE8" w:rsidRPr="00A91CBA">
        <w:rPr>
          <w:b/>
        </w:rPr>
        <w:t xml:space="preserve">Service Risks – </w:t>
      </w:r>
      <w:r w:rsidR="00F00DE8" w:rsidRPr="00A91CBA">
        <w:t xml:space="preserve">Service </w:t>
      </w:r>
      <w:r w:rsidR="00F00DE8">
        <w:t>A</w:t>
      </w:r>
      <w:r w:rsidR="00F00DE8" w:rsidRPr="00A91CBA">
        <w:t xml:space="preserve">rea risks are reviewed periodically by Heads of Service and Service Managers.  The Financial Accounting Manager has oversight of all risks and on a quarterly basis will review service risks to determine </w:t>
      </w:r>
      <w:r w:rsidR="00F00DE8">
        <w:t>whether they should be considered f</w:t>
      </w:r>
      <w:r w:rsidR="00F00DE8" w:rsidRPr="00A91CBA">
        <w:t>or inclusion in the Corporate Risk Register.</w:t>
      </w:r>
    </w:p>
    <w:p w14:paraId="71ED78E1" w14:textId="77777777" w:rsidR="00F00DE8" w:rsidRDefault="00265C0A" w:rsidP="00F00DE8">
      <w:pPr>
        <w:pStyle w:val="bParagraphtext"/>
      </w:pPr>
      <w:r>
        <w:rPr>
          <w:b/>
        </w:rPr>
        <w:t xml:space="preserve"> </w:t>
      </w:r>
      <w:r w:rsidR="00F00DE8" w:rsidRPr="00676B7F">
        <w:rPr>
          <w:b/>
        </w:rPr>
        <w:t xml:space="preserve">Project and Programme Risk – </w:t>
      </w:r>
      <w:r w:rsidR="00F00DE8" w:rsidRPr="00676B7F">
        <w:t xml:space="preserve">The Council adopts the principles of Prince2 </w:t>
      </w:r>
      <w:r w:rsidR="00F00DE8">
        <w:t xml:space="preserve">and agile </w:t>
      </w:r>
      <w:r w:rsidR="00F00DE8" w:rsidRPr="00676B7F">
        <w:t>methodolog</w:t>
      </w:r>
      <w:r w:rsidR="00F00DE8">
        <w:t>ies in addition to recognised industry standards in construction</w:t>
      </w:r>
      <w:r w:rsidR="00F00DE8" w:rsidRPr="00676B7F">
        <w:t xml:space="preserve"> for managing projects. Incorporated within th</w:t>
      </w:r>
      <w:r w:rsidR="00F00DE8">
        <w:t>e</w:t>
      </w:r>
      <w:r w:rsidR="00F00DE8" w:rsidRPr="00676B7F">
        <w:t>s</w:t>
      </w:r>
      <w:r w:rsidR="00F00DE8">
        <w:t>e</w:t>
      </w:r>
      <w:r w:rsidR="00F00DE8" w:rsidRPr="00676B7F">
        <w:t xml:space="preserve"> methodolog</w:t>
      </w:r>
      <w:r w:rsidR="00F00DE8">
        <w:t>ies</w:t>
      </w:r>
      <w:r w:rsidR="00F00DE8" w:rsidRPr="00676B7F">
        <w:t xml:space="preserve"> is a robust process for the management of risk within a project environment.  Each project is managed by the Project Manager who controls and co-ordinates all aspects of the project through to conclusion.</w:t>
      </w:r>
    </w:p>
    <w:p w14:paraId="3E43490C" w14:textId="77777777" w:rsidR="00E67E2E" w:rsidRPr="00F00DE8" w:rsidRDefault="00E67E2E" w:rsidP="00E67E2E">
      <w:pPr>
        <w:pStyle w:val="bParagraphtext"/>
        <w:numPr>
          <w:ilvl w:val="0"/>
          <w:numId w:val="0"/>
        </w:numPr>
        <w:ind w:left="426"/>
      </w:pPr>
    </w:p>
    <w:p w14:paraId="36562E32" w14:textId="77777777" w:rsidR="00F00DE8" w:rsidRDefault="00F00DE8" w:rsidP="00F00DE8">
      <w:pPr>
        <w:pStyle w:val="Heading1"/>
      </w:pPr>
      <w:r>
        <w:t xml:space="preserve">Corporate Risk Register </w:t>
      </w:r>
    </w:p>
    <w:p w14:paraId="23371007" w14:textId="2FED9E53" w:rsidR="00C677C2" w:rsidRPr="00433B2E" w:rsidRDefault="00265C0A" w:rsidP="00031663">
      <w:pPr>
        <w:pStyle w:val="bParagraphtext"/>
        <w:rPr>
          <w:b/>
        </w:rPr>
      </w:pPr>
      <w:r>
        <w:t xml:space="preserve"> </w:t>
      </w:r>
      <w:r w:rsidR="00F00DE8">
        <w:t xml:space="preserve">The Audit and Governance Committee receive information on risk on a quarterly basis. </w:t>
      </w:r>
      <w:r w:rsidR="00C30D89">
        <w:t>The Corporate</w:t>
      </w:r>
      <w:r w:rsidR="00F00DE8" w:rsidRPr="001135F8">
        <w:t xml:space="preserve"> Risk Register </w:t>
      </w:r>
      <w:r w:rsidR="00425F63">
        <w:t>as at 3</w:t>
      </w:r>
      <w:r w:rsidR="00103544">
        <w:t xml:space="preserve">0 June 2023 </w:t>
      </w:r>
      <w:r w:rsidR="00FB3372">
        <w:t xml:space="preserve">is </w:t>
      </w:r>
      <w:r w:rsidR="00F00DE8">
        <w:t xml:space="preserve">attached at </w:t>
      </w:r>
      <w:r w:rsidR="00F00DE8" w:rsidRPr="001135F8">
        <w:t>Append</w:t>
      </w:r>
      <w:r w:rsidR="002F1DF8">
        <w:t>ix</w:t>
      </w:r>
      <w:r w:rsidR="00F00DE8" w:rsidRPr="001135F8">
        <w:t xml:space="preserve"> A</w:t>
      </w:r>
      <w:r w:rsidR="00827FC2">
        <w:t xml:space="preserve">. </w:t>
      </w:r>
      <w:r w:rsidR="00425F63">
        <w:t xml:space="preserve"> </w:t>
      </w:r>
    </w:p>
    <w:p w14:paraId="126EAA8C" w14:textId="77777777" w:rsidR="00065B89" w:rsidRDefault="00065B89" w:rsidP="00DD5636">
      <w:pPr>
        <w:pStyle w:val="bParagraphtext"/>
        <w:numPr>
          <w:ilvl w:val="0"/>
          <w:numId w:val="0"/>
        </w:numPr>
        <w:ind w:left="426" w:hanging="426"/>
        <w:rPr>
          <w:b/>
        </w:rPr>
      </w:pPr>
    </w:p>
    <w:p w14:paraId="3A9173B5" w14:textId="77777777" w:rsidR="003C609F" w:rsidRDefault="003C609F" w:rsidP="00DD5636">
      <w:pPr>
        <w:pStyle w:val="bParagraphtext"/>
        <w:numPr>
          <w:ilvl w:val="0"/>
          <w:numId w:val="0"/>
        </w:numPr>
        <w:ind w:left="426" w:hanging="426"/>
        <w:rPr>
          <w:b/>
        </w:rPr>
      </w:pPr>
    </w:p>
    <w:p w14:paraId="7910BF17" w14:textId="07A78C87" w:rsidR="00724B1F" w:rsidRDefault="00CB0535" w:rsidP="00DD5636">
      <w:pPr>
        <w:pStyle w:val="bParagraphtext"/>
        <w:numPr>
          <w:ilvl w:val="0"/>
          <w:numId w:val="0"/>
        </w:numPr>
        <w:ind w:left="426" w:hanging="426"/>
        <w:rPr>
          <w:b/>
        </w:rPr>
      </w:pPr>
      <w:r w:rsidRPr="00CB0535">
        <w:rPr>
          <w:b/>
        </w:rPr>
        <w:t xml:space="preserve">Corporate Risk Register </w:t>
      </w:r>
      <w:r w:rsidR="00854548">
        <w:rPr>
          <w:b/>
        </w:rPr>
        <w:t>– 3</w:t>
      </w:r>
      <w:r w:rsidR="00FB3DC5">
        <w:rPr>
          <w:b/>
        </w:rPr>
        <w:t>0 June 2023</w:t>
      </w:r>
    </w:p>
    <w:p w14:paraId="127FDB7B" w14:textId="3FBA7BCC" w:rsidR="002A68B2" w:rsidRDefault="00724B1F" w:rsidP="00420F0B">
      <w:pPr>
        <w:pStyle w:val="bParagraphtext"/>
        <w:numPr>
          <w:ilvl w:val="0"/>
          <w:numId w:val="0"/>
        </w:numPr>
        <w:tabs>
          <w:tab w:val="clear" w:pos="426"/>
        </w:tabs>
        <w:ind w:left="426"/>
      </w:pPr>
      <w:r>
        <w:t>T</w:t>
      </w:r>
      <w:r w:rsidR="00587AEC">
        <w:t xml:space="preserve">he number of Red risks has </w:t>
      </w:r>
      <w:r w:rsidR="001F2356">
        <w:t xml:space="preserve">remained at </w:t>
      </w:r>
      <w:r w:rsidR="00D84868">
        <w:t xml:space="preserve">four. </w:t>
      </w:r>
      <w:r w:rsidR="00530C1B">
        <w:t>A review of the Corporate Risk Register with Heads of Service</w:t>
      </w:r>
      <w:r w:rsidR="002A68B2">
        <w:t xml:space="preserve"> </w:t>
      </w:r>
      <w:r w:rsidR="00B22353">
        <w:t xml:space="preserve">and the Corporate Management Team </w:t>
      </w:r>
      <w:r w:rsidR="00530C1B">
        <w:t>is planned for end of September/beginning of</w:t>
      </w:r>
      <w:r w:rsidR="00B22353">
        <w:t xml:space="preserve"> October</w:t>
      </w:r>
      <w:r w:rsidR="00530C1B">
        <w:t xml:space="preserve"> </w:t>
      </w:r>
      <w:r w:rsidR="00B22353">
        <w:t>2023 with the assistance of Zurich Insurance.</w:t>
      </w:r>
    </w:p>
    <w:p w14:paraId="4E13B68E" w14:textId="77777777" w:rsidR="00065B89" w:rsidRDefault="00065B89" w:rsidP="00420F0B">
      <w:pPr>
        <w:pStyle w:val="bParagraphtext"/>
        <w:numPr>
          <w:ilvl w:val="0"/>
          <w:numId w:val="0"/>
        </w:numPr>
        <w:tabs>
          <w:tab w:val="clear" w:pos="426"/>
        </w:tabs>
        <w:ind w:left="426"/>
      </w:pPr>
    </w:p>
    <w:p w14:paraId="654F3A41" w14:textId="77777777" w:rsidR="002A68B2" w:rsidRDefault="002A68B2" w:rsidP="007C04F7">
      <w:pPr>
        <w:pStyle w:val="bParagraphtext"/>
        <w:numPr>
          <w:ilvl w:val="0"/>
          <w:numId w:val="8"/>
        </w:numPr>
        <w:tabs>
          <w:tab w:val="clear" w:pos="720"/>
          <w:tab w:val="num" w:pos="426"/>
        </w:tabs>
        <w:ind w:left="426" w:hanging="426"/>
      </w:pPr>
      <w:r>
        <w:t>Details of the Red risks are as follows:</w:t>
      </w:r>
    </w:p>
    <w:p w14:paraId="2B7AB332" w14:textId="77777777" w:rsidR="00893F1F" w:rsidRDefault="002A68B2" w:rsidP="00893F1F">
      <w:pPr>
        <w:pStyle w:val="Bulletpoints"/>
        <w:numPr>
          <w:ilvl w:val="0"/>
          <w:numId w:val="18"/>
        </w:numPr>
        <w:ind w:left="851"/>
      </w:pPr>
      <w:r w:rsidRPr="00893F1F">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w:t>
      </w:r>
    </w:p>
    <w:p w14:paraId="1D394801" w14:textId="77777777" w:rsidR="00896FB7" w:rsidRDefault="002A68B2" w:rsidP="00893F1F">
      <w:pPr>
        <w:pStyle w:val="Bulletpoints"/>
        <w:ind w:left="851"/>
      </w:pPr>
      <w:r>
        <w:t xml:space="preserve">The Council is implementing delivery methods for temporary accommodation and accommodation for homelessness prevention which include a rent guarantee scheme, a growth deal to facilitate additional affordable housing and a tranche of property purchases to be delivered via </w:t>
      </w:r>
      <w:r w:rsidR="007A07B7">
        <w:t>R</w:t>
      </w:r>
      <w:r>
        <w:t>eal</w:t>
      </w:r>
      <w:r w:rsidRPr="002E495F" w:rsidDel="0081475D">
        <w:t xml:space="preserve"> </w:t>
      </w:r>
      <w:r w:rsidR="007A07B7">
        <w:t>L</w:t>
      </w:r>
      <w:r>
        <w:t>ettings. In addition the Council’s housing companies are in the process of constructing new affordable homes</w:t>
      </w:r>
      <w:r w:rsidR="00827FC2">
        <w:t>,</w:t>
      </w:r>
      <w:r w:rsidR="007A07B7">
        <w:t xml:space="preserve"> the social housing elements will be purchased by the Council</w:t>
      </w:r>
    </w:p>
    <w:p w14:paraId="398C02BD" w14:textId="648D143F" w:rsidR="00893F1F" w:rsidRDefault="00896FB7" w:rsidP="00893F1F">
      <w:pPr>
        <w:pStyle w:val="Bulletpoints"/>
        <w:numPr>
          <w:ilvl w:val="0"/>
          <w:numId w:val="18"/>
        </w:numPr>
        <w:ind w:left="851"/>
      </w:pPr>
      <w:r w:rsidRPr="00893F1F">
        <w:rPr>
          <w:b/>
        </w:rPr>
        <w:t>Economic Growth</w:t>
      </w:r>
      <w:r>
        <w:t xml:space="preserve"> – this relates to local, national or international factors adversely affecting the economic growth of the City. </w:t>
      </w:r>
      <w:r w:rsidR="00103544">
        <w:t xml:space="preserve">New trading and immigration arrangement with the EU combined with structural changes in the labour market remain a challenge, as </w:t>
      </w:r>
      <w:r w:rsidR="00F978AD">
        <w:t xml:space="preserve">well as the </w:t>
      </w:r>
      <w:r w:rsidR="00103544">
        <w:t>recovery from pandemic business impacts. S</w:t>
      </w:r>
      <w:r w:rsidR="00343A97">
        <w:t xml:space="preserve">upply chain challenges relating to Brexit, the war in Europe, energy security and related inflationary issues are a heightened </w:t>
      </w:r>
      <w:r w:rsidR="00103544">
        <w:t xml:space="preserve">and ongoing </w:t>
      </w:r>
      <w:r w:rsidR="00343A97">
        <w:t>risk.</w:t>
      </w:r>
      <w:r w:rsidR="00893F1F">
        <w:t xml:space="preserve"> </w:t>
      </w:r>
    </w:p>
    <w:p w14:paraId="4B51E53A" w14:textId="24BF41F9" w:rsidR="00C2323E" w:rsidRDefault="00C2323E" w:rsidP="00893F1F">
      <w:pPr>
        <w:pStyle w:val="Bulletpoints"/>
        <w:ind w:left="851"/>
      </w:pPr>
      <w:r>
        <w:t>The Council is able to affect this risk through the d</w:t>
      </w:r>
      <w:r w:rsidRPr="00C2323E">
        <w:t>eliver</w:t>
      </w:r>
      <w:r>
        <w:t xml:space="preserve">y of the </w:t>
      </w:r>
      <w:r w:rsidRPr="00C2323E">
        <w:t xml:space="preserve">Oxford Economic Strategy &amp; City Centre Vision Action Plan. </w:t>
      </w:r>
      <w:r>
        <w:t>This aims to s</w:t>
      </w:r>
      <w:r w:rsidRPr="00C2323E">
        <w:t>timulate recovery through targeted measures</w:t>
      </w:r>
      <w:r>
        <w:t xml:space="preserve"> and the Council will w</w:t>
      </w:r>
      <w:r w:rsidRPr="00C2323E">
        <w:t>ork with Economic Growth Board &amp; City Centre Task Force</w:t>
      </w:r>
      <w:r>
        <w:t xml:space="preserve"> and e</w:t>
      </w:r>
      <w:r w:rsidRPr="00C2323E">
        <w:t>ngage with businesses to understand long term impact of COVID &amp; EU Transition</w:t>
      </w:r>
      <w:r w:rsidR="00893F1F">
        <w:t xml:space="preserve">, </w:t>
      </w:r>
      <w:r w:rsidR="00103544">
        <w:t>alongside issues of inflation linked to international events.</w:t>
      </w:r>
      <w:r w:rsidR="00893F1F">
        <w:t xml:space="preserve">  Macroeconomic impacts are outside the Council’s direct control but the effects can be managed and mitigated at the local level.</w:t>
      </w:r>
    </w:p>
    <w:p w14:paraId="1FD3B05F" w14:textId="77777777" w:rsidR="00A603BB" w:rsidRDefault="00896FB7" w:rsidP="00994692">
      <w:pPr>
        <w:pStyle w:val="Bulletpoints"/>
        <w:numPr>
          <w:ilvl w:val="0"/>
          <w:numId w:val="13"/>
        </w:numPr>
      </w:pPr>
      <w:r w:rsidRPr="00085316">
        <w:rPr>
          <w:b/>
        </w:rPr>
        <w:t>Negative Impacts of Climate Change</w:t>
      </w:r>
      <w:r>
        <w:t xml:space="preserve"> </w:t>
      </w:r>
      <w:r w:rsidR="00994692">
        <w:t>–</w:t>
      </w:r>
      <w:r w:rsidR="00994692" w:rsidRPr="00994692">
        <w:t xml:space="preserve"> </w:t>
      </w:r>
      <w:r w:rsidR="00994692">
        <w:t xml:space="preserve">areas of concern are </w:t>
      </w:r>
      <w:r w:rsidR="00994692" w:rsidRPr="00994692">
        <w:t>Flooding, which is highly weather dependent; poor air quality and increased episodes of excess heat.</w:t>
      </w:r>
      <w:r w:rsidR="00994692">
        <w:t xml:space="preserve">  </w:t>
      </w:r>
    </w:p>
    <w:p w14:paraId="0E4968A8" w14:textId="583B5312" w:rsidR="00B036CB" w:rsidRDefault="00A603BB" w:rsidP="00F50346">
      <w:pPr>
        <w:pStyle w:val="Bulletpoints"/>
        <w:ind w:left="928"/>
        <w:rPr>
          <w:b/>
        </w:rPr>
      </w:pPr>
      <w:r>
        <w:t xml:space="preserve">The Council does not have control over the global climate position but it can make changes and improvements within its sphere of influence.  </w:t>
      </w:r>
      <w:r w:rsidR="00896FB7" w:rsidRPr="00994692">
        <w:t>Th</w:t>
      </w:r>
      <w:r w:rsidR="00896FB7">
        <w:t xml:space="preserve">e Council has made action on climate change one of its corporate priorities and has stepped up its programme of action, partnering and influencing to seek to mitigate social health and environmental impacts on the City. </w:t>
      </w:r>
    </w:p>
    <w:p w14:paraId="19A9E819" w14:textId="7EEA0150" w:rsidR="000743B7" w:rsidRDefault="000743B7" w:rsidP="00F50346">
      <w:pPr>
        <w:pStyle w:val="Bulletpoints"/>
      </w:pPr>
    </w:p>
    <w:p w14:paraId="2639C81F" w14:textId="3F4B8E19" w:rsidR="002A0B67" w:rsidRDefault="002A1995" w:rsidP="000743B7">
      <w:pPr>
        <w:pStyle w:val="Bulletpoints"/>
        <w:numPr>
          <w:ilvl w:val="0"/>
          <w:numId w:val="13"/>
        </w:numPr>
      </w:pPr>
      <w:r w:rsidRPr="005A41E7">
        <w:rPr>
          <w:b/>
        </w:rPr>
        <w:t xml:space="preserve">Delivery of Services by External Suppliers/Partners/Supply Chain – </w:t>
      </w:r>
      <w:r>
        <w:t xml:space="preserve">this relates to </w:t>
      </w:r>
      <w:r w:rsidR="008360F4">
        <w:t>the negative performance of key suppliers which has a direct impact on the Councils ability to achieve its goals.</w:t>
      </w:r>
      <w:r w:rsidR="00C83735">
        <w:t xml:space="preserve"> The failure of a key supplier or reductions in funding and/or financial pressures on the Councils critical service partners, may place additional demands on the Council. This could result in poorer service outcomes for citizens and potential risks to our supply chain. Due to the cost of living crisis, memberships being cancelled by our </w:t>
      </w:r>
      <w:r w:rsidR="00F978AD">
        <w:t>customers’</w:t>
      </w:r>
      <w:r w:rsidR="00C83735">
        <w:t xml:space="preserve"> leads to reduced revenue for our leisure provider. There is also significant and uncontrollable increases in utility costs</w:t>
      </w:r>
      <w:r w:rsidR="00AD541D">
        <w:t xml:space="preserve">. The </w:t>
      </w:r>
      <w:r w:rsidR="00D73B59">
        <w:t>Councils leisure management contract expires in 2024</w:t>
      </w:r>
      <w:r w:rsidR="00BB0D56">
        <w:t xml:space="preserve"> and</w:t>
      </w:r>
      <w:r w:rsidR="00AD541D">
        <w:t xml:space="preserve"> </w:t>
      </w:r>
      <w:r w:rsidR="00D73B59">
        <w:t xml:space="preserve">the council </w:t>
      </w:r>
      <w:r w:rsidR="00AD541D">
        <w:t>is arranging to</w:t>
      </w:r>
      <w:r w:rsidR="00D73B59">
        <w:t xml:space="preserve"> re-tender the service. </w:t>
      </w:r>
    </w:p>
    <w:p w14:paraId="11BF1A37" w14:textId="77777777" w:rsidR="002A0B67" w:rsidRDefault="002A0B67" w:rsidP="002A0B67">
      <w:pPr>
        <w:pStyle w:val="Bulletpoints"/>
        <w:ind w:left="1352" w:hanging="360"/>
      </w:pPr>
    </w:p>
    <w:p w14:paraId="6B5D785C" w14:textId="77777777" w:rsidR="00B036CB" w:rsidRDefault="00265C0A" w:rsidP="00031663">
      <w:pPr>
        <w:pStyle w:val="ListParagraph"/>
        <w:numPr>
          <w:ilvl w:val="0"/>
          <w:numId w:val="32"/>
        </w:numPr>
      </w:pPr>
      <w:r>
        <w:t xml:space="preserve"> </w:t>
      </w:r>
      <w:r w:rsidR="00433B2E">
        <w:t>T</w:t>
      </w:r>
      <w:r w:rsidR="002A0B67">
        <w:t xml:space="preserve">he table below shows the levels of Red, Amber and Green Corporate risks over </w:t>
      </w:r>
      <w:r w:rsidR="00433B2E">
        <w:t xml:space="preserve">   </w:t>
      </w:r>
      <w:r w:rsidR="002A0B67">
        <w:t>the last 12 months.</w:t>
      </w:r>
      <w:r w:rsidR="00B036CB">
        <w:t xml:space="preserve">                                  </w:t>
      </w:r>
    </w:p>
    <w:p w14:paraId="7BDF4D17" w14:textId="77777777" w:rsidR="00B036CB" w:rsidRPr="003C609F" w:rsidRDefault="00250841" w:rsidP="00B036CB">
      <w:pPr>
        <w:pStyle w:val="Bulletpoints"/>
        <w:ind w:left="568"/>
        <w:rPr>
          <w:b/>
        </w:rPr>
      </w:pPr>
      <w:r w:rsidRPr="003C609F">
        <w:rPr>
          <w:b/>
        </w:rPr>
        <w:t xml:space="preserve">Amber risks in summary relate </w:t>
      </w:r>
      <w:r w:rsidR="004A4453" w:rsidRPr="003C609F">
        <w:rPr>
          <w:b/>
        </w:rPr>
        <w:t>to:</w:t>
      </w:r>
    </w:p>
    <w:p w14:paraId="409D6C4F" w14:textId="77777777" w:rsidR="00250841" w:rsidRDefault="00A05379" w:rsidP="00A05379">
      <w:pPr>
        <w:pStyle w:val="Bulletpoints"/>
        <w:numPr>
          <w:ilvl w:val="0"/>
          <w:numId w:val="13"/>
        </w:numPr>
      </w:pPr>
      <w:r w:rsidRPr="003C609F">
        <w:rPr>
          <w:b/>
        </w:rPr>
        <w:t>Business Improvement</w:t>
      </w:r>
      <w:r>
        <w:t xml:space="preserve"> – Customer Experience Strategy </w:t>
      </w:r>
      <w:r w:rsidR="00C20613">
        <w:t xml:space="preserve">and the </w:t>
      </w:r>
      <w:r>
        <w:t>capacity to deliver</w:t>
      </w:r>
      <w:r w:rsidR="00C20613">
        <w:t xml:space="preserve"> the project on schedule due to insufficient resources.</w:t>
      </w:r>
    </w:p>
    <w:p w14:paraId="7250DD66" w14:textId="77777777" w:rsidR="00206568" w:rsidRDefault="00C20613" w:rsidP="00A05379">
      <w:pPr>
        <w:pStyle w:val="Bulletpoints"/>
        <w:numPr>
          <w:ilvl w:val="0"/>
          <w:numId w:val="13"/>
        </w:numPr>
      </w:pPr>
      <w:r w:rsidRPr="003C609F">
        <w:rPr>
          <w:b/>
        </w:rPr>
        <w:t>Business Improvement</w:t>
      </w:r>
      <w:r>
        <w:t xml:space="preserve"> – Customer Experience Strategy and delays in related projects such as digital improvements, which could result in the strategy not delivered on schedule.</w:t>
      </w:r>
    </w:p>
    <w:p w14:paraId="234A95EE" w14:textId="77777777" w:rsidR="00212D40" w:rsidRDefault="00206568" w:rsidP="00A05379">
      <w:pPr>
        <w:pStyle w:val="Bulletpoints"/>
        <w:numPr>
          <w:ilvl w:val="0"/>
          <w:numId w:val="13"/>
        </w:numPr>
      </w:pPr>
      <w:r w:rsidRPr="003C609F">
        <w:rPr>
          <w:b/>
        </w:rPr>
        <w:t>Business Improvement</w:t>
      </w:r>
      <w:r>
        <w:t xml:space="preserve"> – Recruitment and retention of the workforce. The proximity of Oxford to London, together with the high cost of housing, congested infrastructure and transport links has made the recruitment and retention of staff in some Service Areas a challenge.</w:t>
      </w:r>
    </w:p>
    <w:p w14:paraId="7F66994F" w14:textId="77777777" w:rsidR="005162B8" w:rsidRDefault="00212D40" w:rsidP="00A05379">
      <w:pPr>
        <w:pStyle w:val="Bulletpoints"/>
        <w:numPr>
          <w:ilvl w:val="0"/>
          <w:numId w:val="13"/>
        </w:numPr>
      </w:pPr>
      <w:r w:rsidRPr="003C609F">
        <w:rPr>
          <w:b/>
        </w:rPr>
        <w:t>Business Improvement</w:t>
      </w:r>
      <w:r>
        <w:t xml:space="preserve"> – Cyber Attack. A cyber security incident which impedes the operation of the business.</w:t>
      </w:r>
    </w:p>
    <w:p w14:paraId="1E146157" w14:textId="1947305C" w:rsidR="00250841" w:rsidRDefault="005162B8" w:rsidP="00A05379">
      <w:pPr>
        <w:pStyle w:val="Bulletpoints"/>
        <w:numPr>
          <w:ilvl w:val="0"/>
          <w:numId w:val="13"/>
        </w:numPr>
      </w:pPr>
      <w:r w:rsidRPr="003C609F">
        <w:rPr>
          <w:b/>
        </w:rPr>
        <w:t>Business Improvement</w:t>
      </w:r>
      <w:r>
        <w:t xml:space="preserve"> – Business Continuity Planning and Disaster Recovery including ICT Recovery Plan.</w:t>
      </w:r>
      <w:r w:rsidR="00ED576F">
        <w:t xml:space="preserve"> Preparing for, identifying risks and developing plans in order to provide a continuous service in the event of </w:t>
      </w:r>
      <w:r w:rsidR="00746444">
        <w:t xml:space="preserve">incidents </w:t>
      </w:r>
      <w:r w:rsidR="00ED576F">
        <w:t>and disruptions</w:t>
      </w:r>
      <w:r w:rsidR="00746444">
        <w:t xml:space="preserve"> affecting business operations</w:t>
      </w:r>
      <w:r w:rsidR="009F7EE2">
        <w:t>.</w:t>
      </w:r>
      <w:r w:rsidR="00ED576F">
        <w:t xml:space="preserve"> </w:t>
      </w:r>
    </w:p>
    <w:p w14:paraId="4F1D3D67" w14:textId="79F8BD7F" w:rsidR="00250841" w:rsidRDefault="00C20613" w:rsidP="00A05379">
      <w:pPr>
        <w:pStyle w:val="Bulletpoints"/>
        <w:numPr>
          <w:ilvl w:val="0"/>
          <w:numId w:val="13"/>
        </w:numPr>
      </w:pPr>
      <w:r w:rsidRPr="003C609F">
        <w:rPr>
          <w:b/>
        </w:rPr>
        <w:t>Financial Services</w:t>
      </w:r>
      <w:r>
        <w:t xml:space="preserve"> – Balancing and Delivery of the Financial Plan. </w:t>
      </w:r>
      <w:r w:rsidR="00206568">
        <w:t>Adverse financial impacts arising from the Covid-19 pandemic and the economic aftermath could result in being unable to balance the M</w:t>
      </w:r>
      <w:r w:rsidR="00FD1AFD">
        <w:t>id</w:t>
      </w:r>
      <w:r w:rsidR="00206568">
        <w:t xml:space="preserve"> Term Financial Plan and hence deliver the Council’s Corporate Plan priorities.</w:t>
      </w:r>
      <w:r w:rsidR="00340323">
        <w:t xml:space="preserve"> </w:t>
      </w:r>
      <w:r w:rsidR="00AD541D">
        <w:t>The Budget process for 2024/25 has now commenced.</w:t>
      </w:r>
    </w:p>
    <w:p w14:paraId="2FC9764E" w14:textId="77777777" w:rsidR="00250841" w:rsidRDefault="00206568" w:rsidP="009F7EE2">
      <w:pPr>
        <w:pStyle w:val="Bulletpoints"/>
        <w:numPr>
          <w:ilvl w:val="0"/>
          <w:numId w:val="13"/>
        </w:numPr>
      </w:pPr>
      <w:r w:rsidRPr="003C609F">
        <w:rPr>
          <w:b/>
        </w:rPr>
        <w:t>Financial Services</w:t>
      </w:r>
      <w:r>
        <w:t xml:space="preserve"> – Resilience of Trading Models. If the Council companies are not successful and fail to deliver outputs and financial returns </w:t>
      </w:r>
      <w:r w:rsidR="00FD1AFD">
        <w:t>this will impact on the Mid Term Financial Plan and also result in a lack of delivery of dividends to the Council.</w:t>
      </w:r>
    </w:p>
    <w:p w14:paraId="5ECC58AA" w14:textId="76EEBF24" w:rsidR="00FD1AFD" w:rsidRDefault="00FD1AFD" w:rsidP="009F7EE2">
      <w:pPr>
        <w:pStyle w:val="Bulletpoints"/>
        <w:numPr>
          <w:ilvl w:val="0"/>
          <w:numId w:val="13"/>
        </w:numPr>
      </w:pPr>
      <w:r w:rsidRPr="003C609F">
        <w:rPr>
          <w:b/>
        </w:rPr>
        <w:t>Corporate Strategy</w:t>
      </w:r>
      <w:r>
        <w:t xml:space="preserve"> – Local Government Reorganisation. Risk that the reorganisation or devolution is imposed to the detriment of the Council and City. </w:t>
      </w:r>
      <w:r w:rsidR="008A6F5B">
        <w:t xml:space="preserve">The 2017 bid for an Oxfordshire –wide unitary authority has sat dormant since the Government made it clear that it had no appetite to pursue this while Future Oxfordshire Partnership partners deliver the Growth Deal. </w:t>
      </w:r>
      <w:r>
        <w:t xml:space="preserve">The collapse </w:t>
      </w:r>
      <w:r w:rsidR="004A4453">
        <w:t>o</w:t>
      </w:r>
      <w:r>
        <w:t xml:space="preserve">f the Oxfordshire 2050 plan </w:t>
      </w:r>
      <w:r w:rsidR="00466A3F">
        <w:t xml:space="preserve">reflects a widening gap in views among Councils around the need for sustainable growth in housing, economy and infrastructure. There is also greater uncertainty about the future of the </w:t>
      </w:r>
      <w:proofErr w:type="spellStart"/>
      <w:r w:rsidR="00466A3F">
        <w:t>OxCam</w:t>
      </w:r>
      <w:proofErr w:type="spellEnd"/>
      <w:r w:rsidR="00466A3F">
        <w:t xml:space="preserve"> Arc. The City Council has taken Chair of the Future Oxford Partnership and planning a strategy workshop to help set a new jointly agreed direction that should help mitigate this risk.</w:t>
      </w:r>
    </w:p>
    <w:p w14:paraId="607252CA" w14:textId="77777777" w:rsidR="00212D40" w:rsidRDefault="00212D40" w:rsidP="009F7EE2">
      <w:pPr>
        <w:pStyle w:val="Bulletpoints"/>
        <w:numPr>
          <w:ilvl w:val="0"/>
          <w:numId w:val="13"/>
        </w:numPr>
      </w:pPr>
      <w:r w:rsidRPr="003C609F">
        <w:rPr>
          <w:b/>
        </w:rPr>
        <w:t>Housing Services</w:t>
      </w:r>
      <w:r>
        <w:t xml:space="preserve"> – </w:t>
      </w:r>
      <w:r w:rsidR="006C2C7B">
        <w:t xml:space="preserve">Buildings </w:t>
      </w:r>
      <w:r>
        <w:t>Health &amp; Safety</w:t>
      </w:r>
      <w:r w:rsidR="006C2C7B">
        <w:t xml:space="preserve">. </w:t>
      </w:r>
      <w:r w:rsidR="005162B8">
        <w:t>Failure to comply with Health &amp; Safety legislative requirements which ensures the safety of our buildings could lead to corporate manslaughter charges, HSE investigation and substantial fines</w:t>
      </w:r>
      <w:r w:rsidR="003C609F">
        <w:t>,</w:t>
      </w:r>
      <w:r w:rsidR="005162B8">
        <w:t xml:space="preserve"> together with a loss of reputation.</w:t>
      </w:r>
    </w:p>
    <w:p w14:paraId="050A5879" w14:textId="505006EE" w:rsidR="00D9022B" w:rsidRDefault="00F50346" w:rsidP="00275D62">
      <w:pPr>
        <w:pStyle w:val="Bulletpoints"/>
        <w:numPr>
          <w:ilvl w:val="0"/>
          <w:numId w:val="13"/>
        </w:numPr>
      </w:pPr>
      <w:r w:rsidRPr="00275D62">
        <w:rPr>
          <w:b/>
        </w:rPr>
        <w:t xml:space="preserve">Regulatory Services &amp; Community Safety </w:t>
      </w:r>
      <w:r w:rsidR="00D9022B">
        <w:t>–</w:t>
      </w:r>
      <w:r>
        <w:t xml:space="preserve"> </w:t>
      </w:r>
      <w:r w:rsidR="00D9022B">
        <w:t>Terrorism. A terrorist incident in the city centre that adversely affects</w:t>
      </w:r>
      <w:r w:rsidR="00D9022B" w:rsidRPr="00B036CB">
        <w:t xml:space="preserve"> </w:t>
      </w:r>
      <w:r w:rsidR="00D9022B">
        <w:t xml:space="preserve">normal life in the city, including a negative impact on the Council’s business or targets an individual event such as May Morning, St Giles’ Fair. Dependent on nature of attack and where it occurs could result in lock down of buildings, including Council offices, severe travel disruption and a need to disperse large numbers of people to places of </w:t>
      </w:r>
      <w:r w:rsidR="00E15CD3">
        <w:t>safety. The</w:t>
      </w:r>
      <w:r w:rsidR="00D9022B">
        <w:t xml:space="preserve"> Council cannot prevent a terrorist attack but working with partners,    particularly the Police and County Council on the Crowded Places Plan, which includes mitigation interventions, it can hopefully help reduce the impact.</w:t>
      </w:r>
    </w:p>
    <w:p w14:paraId="1CDEF1D7" w14:textId="18DA35FD" w:rsidR="002A68B2" w:rsidRDefault="002A68B2" w:rsidP="002A0B67">
      <w:pPr>
        <w:pStyle w:val="Bulletpoints"/>
        <w:tabs>
          <w:tab w:val="num" w:pos="426"/>
        </w:tabs>
        <w:rPr>
          <w:rFonts w:cs="Arial"/>
        </w:rPr>
      </w:pPr>
    </w:p>
    <w:tbl>
      <w:tblPr>
        <w:tblW w:w="6783" w:type="dxa"/>
        <w:tblInd w:w="720" w:type="dxa"/>
        <w:tblLayout w:type="fixed"/>
        <w:tblLook w:val="04A0" w:firstRow="1" w:lastRow="0" w:firstColumn="1" w:lastColumn="0" w:noHBand="0" w:noVBand="1"/>
      </w:tblPr>
      <w:tblGrid>
        <w:gridCol w:w="2105"/>
        <w:gridCol w:w="1134"/>
        <w:gridCol w:w="1134"/>
        <w:gridCol w:w="1134"/>
        <w:gridCol w:w="1276"/>
      </w:tblGrid>
      <w:tr w:rsidR="002A68B2" w:rsidRPr="000A470B" w14:paraId="7C0B3063" w14:textId="77777777" w:rsidTr="00415D64">
        <w:trPr>
          <w:trHeight w:val="650"/>
        </w:trPr>
        <w:tc>
          <w:tcPr>
            <w:tcW w:w="210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FF09282" w14:textId="77777777" w:rsidR="002A68B2" w:rsidRPr="000A470B" w:rsidRDefault="002A68B2" w:rsidP="00415D64">
            <w:pPr>
              <w:rPr>
                <w:rFonts w:cs="Arial"/>
                <w:b/>
                <w:bCs/>
              </w:rPr>
            </w:pPr>
            <w:r w:rsidRPr="000A470B">
              <w:rPr>
                <w:rFonts w:cs="Arial"/>
                <w:b/>
                <w:bCs/>
              </w:rPr>
              <w:t>Current Risk</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31510E" w14:textId="7B5043FF" w:rsidR="002A68B2" w:rsidRPr="000A470B" w:rsidRDefault="002A68B2" w:rsidP="00633EFC">
            <w:pPr>
              <w:jc w:val="right"/>
              <w:rPr>
                <w:rFonts w:cs="Arial"/>
                <w:b/>
                <w:bCs/>
              </w:rPr>
            </w:pPr>
            <w:r>
              <w:rPr>
                <w:rFonts w:cs="Arial"/>
                <w:b/>
                <w:bCs/>
              </w:rPr>
              <w:t>Q</w:t>
            </w:r>
            <w:r w:rsidR="00633EFC">
              <w:rPr>
                <w:rFonts w:cs="Arial"/>
                <w:b/>
                <w:bCs/>
              </w:rPr>
              <w:t>2</w:t>
            </w:r>
            <w:r w:rsidRPr="000A470B">
              <w:rPr>
                <w:rFonts w:cs="Arial"/>
                <w:b/>
                <w:bCs/>
              </w:rPr>
              <w:t xml:space="preserve"> 20</w:t>
            </w:r>
            <w:r>
              <w:rPr>
                <w:rFonts w:cs="Arial"/>
                <w:b/>
                <w:bCs/>
              </w:rPr>
              <w:t>2</w:t>
            </w:r>
            <w:r w:rsidR="00266583">
              <w:rPr>
                <w:rFonts w:cs="Arial"/>
                <w:b/>
                <w:bCs/>
              </w:rPr>
              <w:t>2</w:t>
            </w:r>
            <w:r w:rsidRPr="000A470B">
              <w:rPr>
                <w:rFonts w:cs="Arial"/>
                <w:b/>
                <w:bCs/>
              </w:rPr>
              <w:t>/</w:t>
            </w:r>
            <w:r>
              <w:rPr>
                <w:rFonts w:cs="Arial"/>
                <w:b/>
                <w:bCs/>
              </w:rPr>
              <w:t>2</w:t>
            </w:r>
            <w:r w:rsidR="00266583">
              <w:rPr>
                <w:rFonts w:cs="Arial"/>
                <w:b/>
                <w:bCs/>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FF5907" w14:textId="514D88D1" w:rsidR="002A68B2" w:rsidRPr="000A470B" w:rsidRDefault="002A68B2" w:rsidP="00633EFC">
            <w:pPr>
              <w:jc w:val="right"/>
              <w:rPr>
                <w:rFonts w:cs="Arial"/>
                <w:b/>
                <w:bCs/>
              </w:rPr>
            </w:pPr>
            <w:r>
              <w:rPr>
                <w:rFonts w:cs="Arial"/>
                <w:b/>
                <w:bCs/>
              </w:rPr>
              <w:t>Q</w:t>
            </w:r>
            <w:r w:rsidR="00633EFC">
              <w:rPr>
                <w:rFonts w:cs="Arial"/>
                <w:b/>
                <w:bCs/>
              </w:rPr>
              <w:t>3</w:t>
            </w:r>
            <w:r w:rsidRPr="000A470B">
              <w:rPr>
                <w:rFonts w:cs="Arial"/>
                <w:b/>
                <w:bCs/>
              </w:rPr>
              <w:t xml:space="preserve"> 20</w:t>
            </w:r>
            <w:r>
              <w:rPr>
                <w:rFonts w:cs="Arial"/>
                <w:b/>
                <w:bCs/>
              </w:rPr>
              <w:t>2</w:t>
            </w:r>
            <w:r w:rsidR="00F52364">
              <w:rPr>
                <w:rFonts w:cs="Arial"/>
                <w:b/>
                <w:bCs/>
              </w:rPr>
              <w:t>2</w:t>
            </w:r>
            <w:r w:rsidRPr="000A470B">
              <w:rPr>
                <w:rFonts w:cs="Arial"/>
                <w:b/>
                <w:bCs/>
              </w:rPr>
              <w:t>/</w:t>
            </w:r>
            <w:r>
              <w:rPr>
                <w:rFonts w:cs="Arial"/>
                <w:b/>
                <w:bCs/>
              </w:rPr>
              <w:t>2</w:t>
            </w:r>
            <w:r w:rsidR="00F52364">
              <w:rPr>
                <w:rFonts w:cs="Arial"/>
                <w:b/>
                <w:bCs/>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0764AA" w14:textId="2686AB72" w:rsidR="002A68B2" w:rsidRPr="000A470B" w:rsidRDefault="00EE7A0D" w:rsidP="00633EFC">
            <w:pPr>
              <w:jc w:val="right"/>
              <w:rPr>
                <w:rFonts w:cs="Arial"/>
                <w:b/>
                <w:bCs/>
              </w:rPr>
            </w:pPr>
            <w:r>
              <w:rPr>
                <w:rFonts w:cs="Arial"/>
                <w:b/>
                <w:bCs/>
              </w:rPr>
              <w:t>Q</w:t>
            </w:r>
            <w:r w:rsidR="00633EFC">
              <w:rPr>
                <w:rFonts w:cs="Arial"/>
                <w:b/>
                <w:bCs/>
              </w:rPr>
              <w:t>4</w:t>
            </w:r>
            <w:r w:rsidRPr="000A470B">
              <w:rPr>
                <w:rFonts w:cs="Arial"/>
                <w:b/>
                <w:bCs/>
              </w:rPr>
              <w:t xml:space="preserve"> 20</w:t>
            </w:r>
            <w:r>
              <w:rPr>
                <w:rFonts w:cs="Arial"/>
                <w:b/>
                <w:bCs/>
              </w:rPr>
              <w:t>2</w:t>
            </w:r>
            <w:r w:rsidR="0045440B">
              <w:rPr>
                <w:rFonts w:cs="Arial"/>
                <w:b/>
                <w:bCs/>
              </w:rPr>
              <w:t>2</w:t>
            </w:r>
            <w:r w:rsidRPr="000A470B">
              <w:rPr>
                <w:rFonts w:cs="Arial"/>
                <w:b/>
                <w:bCs/>
              </w:rPr>
              <w:t>/</w:t>
            </w:r>
            <w:r>
              <w:rPr>
                <w:rFonts w:cs="Arial"/>
                <w:b/>
                <w:bCs/>
              </w:rPr>
              <w:t>2</w:t>
            </w:r>
            <w:r w:rsidR="0045440B">
              <w:rPr>
                <w:rFonts w:cs="Arial"/>
                <w:b/>
                <w:bCs/>
              </w:rPr>
              <w:t>3</w:t>
            </w:r>
          </w:p>
        </w:tc>
        <w:tc>
          <w:tcPr>
            <w:tcW w:w="1276" w:type="dxa"/>
            <w:tcBorders>
              <w:top w:val="single" w:sz="8" w:space="0" w:color="000000"/>
              <w:left w:val="single" w:sz="8" w:space="0" w:color="000000"/>
              <w:bottom w:val="single" w:sz="8" w:space="0" w:color="000000"/>
              <w:right w:val="single" w:sz="4" w:space="0" w:color="auto"/>
            </w:tcBorders>
            <w:vAlign w:val="center"/>
          </w:tcPr>
          <w:p w14:paraId="4EADC92A" w14:textId="647DD631" w:rsidR="002A68B2" w:rsidRDefault="00EE7A0D" w:rsidP="00633EFC">
            <w:pPr>
              <w:jc w:val="right"/>
              <w:rPr>
                <w:rFonts w:cs="Arial"/>
                <w:b/>
                <w:bCs/>
              </w:rPr>
            </w:pPr>
            <w:r>
              <w:rPr>
                <w:rFonts w:cs="Arial"/>
                <w:b/>
                <w:bCs/>
              </w:rPr>
              <w:t>Q</w:t>
            </w:r>
            <w:r w:rsidR="00633EFC">
              <w:rPr>
                <w:rFonts w:cs="Arial"/>
                <w:b/>
                <w:bCs/>
              </w:rPr>
              <w:t>1</w:t>
            </w:r>
            <w:r w:rsidRPr="000A470B">
              <w:rPr>
                <w:rFonts w:cs="Arial"/>
                <w:b/>
                <w:bCs/>
              </w:rPr>
              <w:t xml:space="preserve"> 20</w:t>
            </w:r>
            <w:r>
              <w:rPr>
                <w:rFonts w:cs="Arial"/>
                <w:b/>
                <w:bCs/>
              </w:rPr>
              <w:t>2</w:t>
            </w:r>
            <w:r w:rsidR="00633EFC">
              <w:rPr>
                <w:rFonts w:cs="Arial"/>
                <w:b/>
                <w:bCs/>
              </w:rPr>
              <w:t>3</w:t>
            </w:r>
            <w:r w:rsidRPr="000A470B">
              <w:rPr>
                <w:rFonts w:cs="Arial"/>
                <w:b/>
                <w:bCs/>
              </w:rPr>
              <w:t>/</w:t>
            </w:r>
            <w:r>
              <w:rPr>
                <w:rFonts w:cs="Arial"/>
                <w:b/>
                <w:bCs/>
              </w:rPr>
              <w:t>2</w:t>
            </w:r>
            <w:r w:rsidR="00633EFC">
              <w:rPr>
                <w:rFonts w:cs="Arial"/>
                <w:b/>
                <w:bCs/>
              </w:rPr>
              <w:t>4</w:t>
            </w:r>
          </w:p>
        </w:tc>
      </w:tr>
      <w:tr w:rsidR="002A68B2" w:rsidRPr="000A470B" w14:paraId="162F1046" w14:textId="77777777"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14:paraId="544C47E4" w14:textId="77777777" w:rsidR="002A68B2" w:rsidRPr="000A470B" w:rsidRDefault="002A68B2" w:rsidP="00415D64">
            <w:pPr>
              <w:rPr>
                <w:rFonts w:cs="Arial"/>
              </w:rPr>
            </w:pPr>
            <w:r w:rsidRPr="000A470B">
              <w:rPr>
                <w:rFonts w:cs="Arial"/>
              </w:rPr>
              <w:t>Red</w:t>
            </w:r>
          </w:p>
        </w:tc>
        <w:tc>
          <w:tcPr>
            <w:tcW w:w="1134" w:type="dxa"/>
            <w:tcBorders>
              <w:top w:val="nil"/>
              <w:left w:val="nil"/>
              <w:bottom w:val="single" w:sz="8" w:space="0" w:color="000000"/>
              <w:right w:val="single" w:sz="8" w:space="0" w:color="000000"/>
            </w:tcBorders>
            <w:shd w:val="clear" w:color="auto" w:fill="auto"/>
            <w:vAlign w:val="center"/>
            <w:hideMark/>
          </w:tcPr>
          <w:p w14:paraId="0D6ECE79" w14:textId="60391247" w:rsidR="002A68B2" w:rsidRPr="000A470B" w:rsidRDefault="00266583" w:rsidP="00BD7967">
            <w:pPr>
              <w:jc w:val="right"/>
              <w:rPr>
                <w:rFonts w:cs="Arial"/>
              </w:rPr>
            </w:pPr>
            <w:r>
              <w:rPr>
                <w:rFonts w:cs="Arial"/>
              </w:rPr>
              <w:t>5</w:t>
            </w:r>
          </w:p>
        </w:tc>
        <w:tc>
          <w:tcPr>
            <w:tcW w:w="1134" w:type="dxa"/>
            <w:tcBorders>
              <w:top w:val="nil"/>
              <w:left w:val="nil"/>
              <w:bottom w:val="single" w:sz="8" w:space="0" w:color="000000"/>
              <w:right w:val="single" w:sz="8" w:space="0" w:color="000000"/>
            </w:tcBorders>
            <w:shd w:val="clear" w:color="auto" w:fill="auto"/>
            <w:vAlign w:val="center"/>
            <w:hideMark/>
          </w:tcPr>
          <w:p w14:paraId="6EF3A6DC" w14:textId="77777777" w:rsidR="002A68B2" w:rsidRPr="000A470B" w:rsidRDefault="00F52364">
            <w:pPr>
              <w:jc w:val="right"/>
              <w:rPr>
                <w:rFonts w:cs="Arial"/>
              </w:rPr>
            </w:pPr>
            <w:r>
              <w:rPr>
                <w:rFonts w:cs="Arial"/>
              </w:rPr>
              <w:t>5</w:t>
            </w:r>
          </w:p>
        </w:tc>
        <w:tc>
          <w:tcPr>
            <w:tcW w:w="1134" w:type="dxa"/>
            <w:tcBorders>
              <w:top w:val="nil"/>
              <w:left w:val="nil"/>
              <w:bottom w:val="single" w:sz="8" w:space="0" w:color="000000"/>
              <w:right w:val="single" w:sz="8" w:space="0" w:color="000000"/>
            </w:tcBorders>
            <w:shd w:val="clear" w:color="auto" w:fill="auto"/>
            <w:vAlign w:val="center"/>
            <w:hideMark/>
          </w:tcPr>
          <w:p w14:paraId="14553AE3" w14:textId="176BEF03" w:rsidR="002A68B2" w:rsidRPr="000A470B" w:rsidRDefault="00633EFC" w:rsidP="00633EFC">
            <w:pPr>
              <w:jc w:val="right"/>
              <w:rPr>
                <w:rFonts w:cs="Arial"/>
              </w:rPr>
            </w:pPr>
            <w:r>
              <w:rPr>
                <w:rFonts w:cs="Arial"/>
              </w:rPr>
              <w:t>4</w:t>
            </w:r>
          </w:p>
        </w:tc>
        <w:tc>
          <w:tcPr>
            <w:tcW w:w="1276" w:type="dxa"/>
            <w:tcBorders>
              <w:top w:val="single" w:sz="8" w:space="0" w:color="000000"/>
              <w:left w:val="nil"/>
              <w:bottom w:val="single" w:sz="8" w:space="0" w:color="000000"/>
              <w:right w:val="single" w:sz="4" w:space="0" w:color="auto"/>
            </w:tcBorders>
            <w:vAlign w:val="center"/>
          </w:tcPr>
          <w:p w14:paraId="24C0DEC6" w14:textId="3EF80899" w:rsidR="002A68B2" w:rsidRDefault="008E5D4A" w:rsidP="00F50346">
            <w:pPr>
              <w:jc w:val="right"/>
              <w:rPr>
                <w:rFonts w:cs="Arial"/>
              </w:rPr>
            </w:pPr>
            <w:r>
              <w:rPr>
                <w:rFonts w:cs="Arial"/>
              </w:rPr>
              <w:t>4</w:t>
            </w:r>
          </w:p>
        </w:tc>
      </w:tr>
      <w:tr w:rsidR="002A68B2" w:rsidRPr="000A470B" w14:paraId="5EDE4FB0" w14:textId="77777777"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14:paraId="269005B4" w14:textId="77777777" w:rsidR="002A68B2" w:rsidRPr="000A470B" w:rsidRDefault="002A68B2" w:rsidP="00415D64">
            <w:pPr>
              <w:rPr>
                <w:rFonts w:cs="Arial"/>
              </w:rPr>
            </w:pPr>
            <w:r w:rsidRPr="000A470B">
              <w:rPr>
                <w:rFonts w:cs="Arial"/>
              </w:rPr>
              <w:t>Amber</w:t>
            </w:r>
          </w:p>
        </w:tc>
        <w:tc>
          <w:tcPr>
            <w:tcW w:w="1134" w:type="dxa"/>
            <w:tcBorders>
              <w:top w:val="nil"/>
              <w:left w:val="nil"/>
              <w:bottom w:val="single" w:sz="8" w:space="0" w:color="000000"/>
              <w:right w:val="single" w:sz="8" w:space="0" w:color="000000"/>
            </w:tcBorders>
            <w:shd w:val="clear" w:color="auto" w:fill="auto"/>
            <w:vAlign w:val="center"/>
            <w:hideMark/>
          </w:tcPr>
          <w:p w14:paraId="7E378DAC" w14:textId="0D1AFA9A" w:rsidR="002A68B2" w:rsidRPr="000A470B" w:rsidRDefault="00266583" w:rsidP="00BD7967">
            <w:pPr>
              <w:jc w:val="right"/>
              <w:rPr>
                <w:rFonts w:cs="Arial"/>
              </w:rPr>
            </w:pPr>
            <w:r>
              <w:rPr>
                <w:rFonts w:cs="Arial"/>
              </w:rPr>
              <w:t>9</w:t>
            </w:r>
          </w:p>
        </w:tc>
        <w:tc>
          <w:tcPr>
            <w:tcW w:w="1134" w:type="dxa"/>
            <w:tcBorders>
              <w:top w:val="nil"/>
              <w:left w:val="nil"/>
              <w:bottom w:val="single" w:sz="8" w:space="0" w:color="000000"/>
              <w:right w:val="single" w:sz="8" w:space="0" w:color="000000"/>
            </w:tcBorders>
            <w:shd w:val="clear" w:color="auto" w:fill="auto"/>
            <w:vAlign w:val="center"/>
            <w:hideMark/>
          </w:tcPr>
          <w:p w14:paraId="34430409" w14:textId="77777777" w:rsidR="002A68B2" w:rsidRPr="000A470B" w:rsidRDefault="00F52364">
            <w:pPr>
              <w:jc w:val="right"/>
              <w:rPr>
                <w:rFonts w:cs="Arial"/>
              </w:rPr>
            </w:pPr>
            <w:r>
              <w:rPr>
                <w:rFonts w:cs="Arial"/>
              </w:rPr>
              <w:t>9</w:t>
            </w:r>
          </w:p>
        </w:tc>
        <w:tc>
          <w:tcPr>
            <w:tcW w:w="1134" w:type="dxa"/>
            <w:tcBorders>
              <w:top w:val="nil"/>
              <w:left w:val="nil"/>
              <w:bottom w:val="single" w:sz="8" w:space="0" w:color="000000"/>
              <w:right w:val="single" w:sz="8" w:space="0" w:color="000000"/>
            </w:tcBorders>
            <w:shd w:val="clear" w:color="auto" w:fill="auto"/>
            <w:vAlign w:val="center"/>
            <w:hideMark/>
          </w:tcPr>
          <w:p w14:paraId="09FE8D30" w14:textId="22BCFB37" w:rsidR="002A68B2" w:rsidRPr="000A470B" w:rsidRDefault="00633EFC" w:rsidP="00633EFC">
            <w:pPr>
              <w:jc w:val="right"/>
              <w:rPr>
                <w:rFonts w:cs="Arial"/>
              </w:rPr>
            </w:pPr>
            <w:r>
              <w:rPr>
                <w:rFonts w:cs="Arial"/>
              </w:rPr>
              <w:t>10</w:t>
            </w:r>
          </w:p>
        </w:tc>
        <w:tc>
          <w:tcPr>
            <w:tcW w:w="1276" w:type="dxa"/>
            <w:tcBorders>
              <w:top w:val="single" w:sz="8" w:space="0" w:color="000000"/>
              <w:left w:val="nil"/>
              <w:bottom w:val="single" w:sz="8" w:space="0" w:color="000000"/>
              <w:right w:val="single" w:sz="4" w:space="0" w:color="auto"/>
            </w:tcBorders>
            <w:vAlign w:val="center"/>
          </w:tcPr>
          <w:p w14:paraId="057B1B98" w14:textId="4C6EA754" w:rsidR="002A68B2" w:rsidRDefault="008E5D4A" w:rsidP="00F50346">
            <w:pPr>
              <w:jc w:val="right"/>
              <w:rPr>
                <w:rFonts w:cs="Arial"/>
              </w:rPr>
            </w:pPr>
            <w:r>
              <w:rPr>
                <w:rFonts w:cs="Arial"/>
              </w:rPr>
              <w:t>10</w:t>
            </w:r>
          </w:p>
        </w:tc>
      </w:tr>
      <w:tr w:rsidR="002A68B2" w:rsidRPr="000A470B" w14:paraId="2361C6DC" w14:textId="77777777"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14:paraId="11A3F8FE" w14:textId="77777777" w:rsidR="002A68B2" w:rsidRPr="000A470B" w:rsidRDefault="002A68B2" w:rsidP="00415D64">
            <w:pPr>
              <w:rPr>
                <w:rFonts w:cs="Arial"/>
              </w:rPr>
            </w:pPr>
            <w:r w:rsidRPr="000A470B">
              <w:rPr>
                <w:rFonts w:cs="Arial"/>
              </w:rPr>
              <w:t>Green</w:t>
            </w:r>
          </w:p>
        </w:tc>
        <w:tc>
          <w:tcPr>
            <w:tcW w:w="1134" w:type="dxa"/>
            <w:tcBorders>
              <w:top w:val="nil"/>
              <w:left w:val="nil"/>
              <w:bottom w:val="single" w:sz="8" w:space="0" w:color="000000"/>
              <w:right w:val="single" w:sz="8" w:space="0" w:color="000000"/>
            </w:tcBorders>
            <w:shd w:val="clear" w:color="auto" w:fill="auto"/>
            <w:vAlign w:val="center"/>
            <w:hideMark/>
          </w:tcPr>
          <w:p w14:paraId="5A93EAE2" w14:textId="77777777" w:rsidR="002A68B2" w:rsidRPr="000A470B" w:rsidRDefault="0045440B" w:rsidP="0045440B">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14:paraId="77A6CC4C" w14:textId="77777777" w:rsidR="002A68B2" w:rsidRPr="000A470B" w:rsidRDefault="00F2753C" w:rsidP="00F2753C">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14:paraId="54F86489" w14:textId="77777777" w:rsidR="002A68B2" w:rsidRPr="000A470B" w:rsidRDefault="00425F63">
            <w:pPr>
              <w:jc w:val="right"/>
              <w:rPr>
                <w:rFonts w:cs="Arial"/>
              </w:rPr>
            </w:pPr>
            <w:r>
              <w:rPr>
                <w:rFonts w:cs="Arial"/>
              </w:rPr>
              <w:t>0</w:t>
            </w:r>
          </w:p>
        </w:tc>
        <w:tc>
          <w:tcPr>
            <w:tcW w:w="1276" w:type="dxa"/>
            <w:tcBorders>
              <w:top w:val="single" w:sz="8" w:space="0" w:color="000000"/>
              <w:left w:val="nil"/>
              <w:bottom w:val="single" w:sz="8" w:space="0" w:color="000000"/>
              <w:right w:val="single" w:sz="4" w:space="0" w:color="auto"/>
            </w:tcBorders>
            <w:vAlign w:val="center"/>
          </w:tcPr>
          <w:p w14:paraId="5835CF62" w14:textId="77777777" w:rsidR="002A68B2" w:rsidRDefault="00827FC2">
            <w:pPr>
              <w:jc w:val="right"/>
              <w:rPr>
                <w:rFonts w:cs="Arial"/>
              </w:rPr>
            </w:pPr>
            <w:r>
              <w:rPr>
                <w:rFonts w:cs="Arial"/>
              </w:rPr>
              <w:t>0</w:t>
            </w:r>
          </w:p>
        </w:tc>
      </w:tr>
      <w:tr w:rsidR="002A68B2" w:rsidRPr="000A470B" w14:paraId="3EB9FEA4" w14:textId="77777777"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14:paraId="79169ABE" w14:textId="77777777" w:rsidR="002A68B2" w:rsidRPr="000A470B" w:rsidRDefault="002A68B2" w:rsidP="00415D64">
            <w:pPr>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14:paraId="733B6D65" w14:textId="77777777"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14:paraId="49E0BDFE" w14:textId="77777777"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14:paraId="4DE58E51" w14:textId="77777777" w:rsidR="002A68B2" w:rsidRPr="000A470B" w:rsidRDefault="002A68B2" w:rsidP="00415D64">
            <w:pPr>
              <w:jc w:val="right"/>
              <w:rPr>
                <w:rFonts w:cs="Arial"/>
              </w:rPr>
            </w:pPr>
            <w:r w:rsidRPr="000A470B">
              <w:rPr>
                <w:rFonts w:cs="Arial"/>
              </w:rPr>
              <w:t> </w:t>
            </w:r>
          </w:p>
        </w:tc>
        <w:tc>
          <w:tcPr>
            <w:tcW w:w="1276" w:type="dxa"/>
            <w:tcBorders>
              <w:top w:val="single" w:sz="8" w:space="0" w:color="000000"/>
              <w:left w:val="nil"/>
              <w:bottom w:val="single" w:sz="8" w:space="0" w:color="000000"/>
              <w:right w:val="single" w:sz="4" w:space="0" w:color="auto"/>
            </w:tcBorders>
            <w:vAlign w:val="center"/>
          </w:tcPr>
          <w:p w14:paraId="7A91997B" w14:textId="77777777" w:rsidR="002A68B2" w:rsidRPr="000A470B" w:rsidRDefault="002A68B2" w:rsidP="00415D64">
            <w:pPr>
              <w:jc w:val="right"/>
              <w:rPr>
                <w:rFonts w:cs="Arial"/>
              </w:rPr>
            </w:pPr>
          </w:p>
        </w:tc>
      </w:tr>
      <w:tr w:rsidR="002A68B2" w:rsidRPr="000A470B" w14:paraId="18059FCB" w14:textId="77777777" w:rsidTr="00415D64">
        <w:trPr>
          <w:trHeight w:val="330"/>
        </w:trPr>
        <w:tc>
          <w:tcPr>
            <w:tcW w:w="2105" w:type="dxa"/>
            <w:tcBorders>
              <w:top w:val="nil"/>
              <w:left w:val="single" w:sz="8" w:space="0" w:color="000000"/>
              <w:bottom w:val="single" w:sz="8" w:space="0" w:color="000000"/>
              <w:right w:val="single" w:sz="8" w:space="0" w:color="000000"/>
            </w:tcBorders>
            <w:shd w:val="clear" w:color="000000" w:fill="D9D9D9"/>
            <w:noWrap/>
            <w:vAlign w:val="center"/>
            <w:hideMark/>
          </w:tcPr>
          <w:p w14:paraId="006AB645" w14:textId="77777777" w:rsidR="002A68B2" w:rsidRPr="000A470B" w:rsidRDefault="002A68B2" w:rsidP="00415D64">
            <w:pPr>
              <w:rPr>
                <w:rFonts w:cs="Arial"/>
                <w:b/>
                <w:bCs/>
              </w:rPr>
            </w:pPr>
            <w:r w:rsidRPr="000A470B">
              <w:rPr>
                <w:rFonts w:cs="Arial"/>
                <w:b/>
                <w:bCs/>
              </w:rPr>
              <w:t>Total risks</w:t>
            </w:r>
          </w:p>
        </w:tc>
        <w:tc>
          <w:tcPr>
            <w:tcW w:w="1134" w:type="dxa"/>
            <w:tcBorders>
              <w:top w:val="nil"/>
              <w:left w:val="nil"/>
              <w:bottom w:val="single" w:sz="8" w:space="0" w:color="000000"/>
              <w:right w:val="single" w:sz="8" w:space="0" w:color="000000"/>
            </w:tcBorders>
            <w:shd w:val="clear" w:color="000000" w:fill="D9D9D9"/>
            <w:vAlign w:val="center"/>
            <w:hideMark/>
          </w:tcPr>
          <w:p w14:paraId="18DF1CA2" w14:textId="77777777" w:rsidR="002A68B2" w:rsidRPr="000A470B" w:rsidRDefault="002A68B2">
            <w:pPr>
              <w:jc w:val="right"/>
              <w:rPr>
                <w:rFonts w:cs="Arial"/>
                <w:b/>
                <w:bCs/>
              </w:rPr>
            </w:pPr>
            <w:r>
              <w:rPr>
                <w:rFonts w:cs="Arial"/>
                <w:b/>
                <w:bCs/>
              </w:rPr>
              <w:t>1</w:t>
            </w:r>
            <w:r w:rsidR="00EE7A0D">
              <w:rPr>
                <w:rFonts w:cs="Arial"/>
                <w:b/>
                <w:bCs/>
              </w:rPr>
              <w:t>4</w:t>
            </w:r>
          </w:p>
        </w:tc>
        <w:tc>
          <w:tcPr>
            <w:tcW w:w="1134" w:type="dxa"/>
            <w:tcBorders>
              <w:top w:val="nil"/>
              <w:left w:val="nil"/>
              <w:bottom w:val="single" w:sz="8" w:space="0" w:color="000000"/>
              <w:right w:val="single" w:sz="8" w:space="0" w:color="000000"/>
            </w:tcBorders>
            <w:shd w:val="clear" w:color="000000" w:fill="D9D9D9"/>
            <w:vAlign w:val="center"/>
            <w:hideMark/>
          </w:tcPr>
          <w:p w14:paraId="425A22BB" w14:textId="77777777" w:rsidR="002A68B2" w:rsidRPr="000A470B" w:rsidRDefault="002A68B2">
            <w:pPr>
              <w:jc w:val="right"/>
              <w:rPr>
                <w:rFonts w:cs="Arial"/>
                <w:b/>
                <w:bCs/>
              </w:rPr>
            </w:pPr>
            <w:r>
              <w:rPr>
                <w:rFonts w:cs="Arial"/>
                <w:b/>
                <w:bCs/>
              </w:rPr>
              <w:t>1</w:t>
            </w:r>
            <w:r w:rsidR="00EE7A0D">
              <w:rPr>
                <w:rFonts w:cs="Arial"/>
                <w:b/>
                <w:bCs/>
              </w:rPr>
              <w:t>4</w:t>
            </w:r>
          </w:p>
        </w:tc>
        <w:tc>
          <w:tcPr>
            <w:tcW w:w="1134" w:type="dxa"/>
            <w:tcBorders>
              <w:top w:val="nil"/>
              <w:left w:val="nil"/>
              <w:bottom w:val="single" w:sz="8" w:space="0" w:color="000000"/>
              <w:right w:val="single" w:sz="8" w:space="0" w:color="000000"/>
            </w:tcBorders>
            <w:shd w:val="clear" w:color="000000" w:fill="D9D9D9"/>
            <w:vAlign w:val="center"/>
            <w:hideMark/>
          </w:tcPr>
          <w:p w14:paraId="16F347E6" w14:textId="77777777" w:rsidR="002A68B2" w:rsidRPr="000A470B" w:rsidRDefault="002A68B2" w:rsidP="00FC3061">
            <w:pPr>
              <w:jc w:val="right"/>
              <w:rPr>
                <w:rFonts w:cs="Arial"/>
                <w:b/>
                <w:bCs/>
              </w:rPr>
            </w:pPr>
            <w:r>
              <w:rPr>
                <w:rFonts w:cs="Arial"/>
                <w:b/>
                <w:bCs/>
              </w:rPr>
              <w:t>1</w:t>
            </w:r>
            <w:r w:rsidR="00FC3061">
              <w:rPr>
                <w:rFonts w:cs="Arial"/>
                <w:b/>
                <w:bCs/>
              </w:rPr>
              <w:t>4</w:t>
            </w:r>
          </w:p>
        </w:tc>
        <w:tc>
          <w:tcPr>
            <w:tcW w:w="1276" w:type="dxa"/>
            <w:tcBorders>
              <w:top w:val="single" w:sz="8" w:space="0" w:color="000000"/>
              <w:left w:val="nil"/>
              <w:bottom w:val="single" w:sz="8" w:space="0" w:color="000000"/>
              <w:right w:val="single" w:sz="4" w:space="0" w:color="auto"/>
            </w:tcBorders>
            <w:shd w:val="clear" w:color="000000" w:fill="D9D9D9"/>
            <w:vAlign w:val="center"/>
          </w:tcPr>
          <w:p w14:paraId="0E1A0A31" w14:textId="77777777" w:rsidR="002A68B2" w:rsidRPr="00632FB7" w:rsidRDefault="002A68B2" w:rsidP="00415D64">
            <w:pPr>
              <w:jc w:val="right"/>
              <w:rPr>
                <w:rFonts w:cs="Arial"/>
                <w:b/>
                <w:bCs/>
              </w:rPr>
            </w:pPr>
            <w:r>
              <w:rPr>
                <w:rFonts w:cs="Arial"/>
                <w:b/>
              </w:rPr>
              <w:t>14</w:t>
            </w:r>
            <w:r w:rsidRPr="00516995">
              <w:rPr>
                <w:rFonts w:cs="Arial"/>
                <w:b/>
              </w:rPr>
              <w:t> </w:t>
            </w:r>
          </w:p>
        </w:tc>
      </w:tr>
    </w:tbl>
    <w:p w14:paraId="2ACFE5BF" w14:textId="77777777" w:rsidR="002A68B2" w:rsidRDefault="002A68B2" w:rsidP="002A68B2">
      <w:pPr>
        <w:rPr>
          <w:rFonts w:cs="Arial"/>
          <w:b/>
        </w:rPr>
      </w:pPr>
    </w:p>
    <w:p w14:paraId="04AD904E" w14:textId="0BE6B653" w:rsidR="002A68B2" w:rsidRDefault="002A68B2" w:rsidP="002A68B2">
      <w:pPr>
        <w:pStyle w:val="Heading1"/>
      </w:pPr>
      <w:r w:rsidRPr="0078409C">
        <w:t>Service Risk Register</w:t>
      </w:r>
      <w:r>
        <w:t xml:space="preserve">s </w:t>
      </w:r>
      <w:r w:rsidR="00FC3061">
        <w:t xml:space="preserve">– </w:t>
      </w:r>
      <w:r w:rsidR="005D18A1">
        <w:t>3</w:t>
      </w:r>
      <w:r w:rsidR="00B70981">
        <w:t>0</w:t>
      </w:r>
      <w:r w:rsidR="00633EFC">
        <w:t xml:space="preserve"> </w:t>
      </w:r>
      <w:r w:rsidR="00B70981">
        <w:t>June 2023</w:t>
      </w:r>
    </w:p>
    <w:p w14:paraId="1185B17E" w14:textId="77777777" w:rsidR="00433B2E" w:rsidRDefault="00031663" w:rsidP="005D409C">
      <w:pPr>
        <w:pStyle w:val="ListParagraph"/>
      </w:pPr>
      <w:r>
        <w:t xml:space="preserve"> Each year as part of the service planning process, all service risks are reviewed</w:t>
      </w:r>
      <w:r w:rsidR="005D409C">
        <w:t>, those</w:t>
      </w:r>
      <w:r>
        <w:t xml:space="preserve"> no longer relevant are deleted, and any new ones are added.</w:t>
      </w:r>
    </w:p>
    <w:p w14:paraId="50F6E83E" w14:textId="77777777" w:rsidR="005D409C" w:rsidRDefault="005D409C" w:rsidP="005D409C">
      <w:pPr>
        <w:ind w:left="142"/>
      </w:pPr>
    </w:p>
    <w:p w14:paraId="2B387894" w14:textId="75F6B095" w:rsidR="005D409C" w:rsidRDefault="005D409C" w:rsidP="005D409C">
      <w:pPr>
        <w:pStyle w:val="ListParagraph"/>
      </w:pPr>
      <w:r>
        <w:t xml:space="preserve"> The table below shows the number of service risks as at 3</w:t>
      </w:r>
      <w:r w:rsidR="00B70981">
        <w:t>0 June</w:t>
      </w:r>
      <w:r>
        <w:t xml:space="preserve"> compared with the last 12 months.</w:t>
      </w:r>
    </w:p>
    <w:p w14:paraId="30768861" w14:textId="77777777" w:rsidR="005D409C" w:rsidRPr="00031663" w:rsidRDefault="005D409C" w:rsidP="005D409C">
      <w:r>
        <w:t xml:space="preserve"> </w:t>
      </w:r>
    </w:p>
    <w:p w14:paraId="4E5AB712" w14:textId="77777777" w:rsidR="002A68B2" w:rsidRDefault="002A68B2" w:rsidP="00031663">
      <w:pPr>
        <w:pStyle w:val="bParagraphtext"/>
        <w:numPr>
          <w:ilvl w:val="0"/>
          <w:numId w:val="0"/>
        </w:numPr>
        <w:ind w:left="142"/>
      </w:pPr>
    </w:p>
    <w:p w14:paraId="092E1279" w14:textId="77777777" w:rsidR="005D409C" w:rsidRDefault="005D409C" w:rsidP="00031663">
      <w:pPr>
        <w:pStyle w:val="bParagraphtext"/>
        <w:numPr>
          <w:ilvl w:val="0"/>
          <w:numId w:val="0"/>
        </w:numPr>
        <w:tabs>
          <w:tab w:val="clear" w:pos="426"/>
        </w:tabs>
      </w:pPr>
      <w:r>
        <w:t xml:space="preserve">       </w:t>
      </w:r>
    </w:p>
    <w:p w14:paraId="478752C5" w14:textId="77777777" w:rsidR="002A68B2" w:rsidRDefault="005D409C" w:rsidP="00031663">
      <w:pPr>
        <w:pStyle w:val="bParagraphtext"/>
        <w:numPr>
          <w:ilvl w:val="0"/>
          <w:numId w:val="0"/>
        </w:numPr>
        <w:tabs>
          <w:tab w:val="clear" w:pos="426"/>
        </w:tabs>
      </w:pPr>
      <w:r>
        <w:t xml:space="preserve">   </w:t>
      </w:r>
      <w:r w:rsidR="00433B2E">
        <w:t xml:space="preserve"> </w:t>
      </w:r>
      <w:r>
        <w:t xml:space="preserve">   </w:t>
      </w:r>
      <w:r w:rsidR="002A68B2" w:rsidRPr="00B53EF8">
        <w:t xml:space="preserve"> </w:t>
      </w:r>
    </w:p>
    <w:p w14:paraId="2D7F2CDB" w14:textId="77777777" w:rsidR="00133E23" w:rsidRPr="00B53EF8" w:rsidRDefault="00133E23" w:rsidP="00133E23">
      <w:pPr>
        <w:pStyle w:val="bParagraphtext"/>
        <w:numPr>
          <w:ilvl w:val="0"/>
          <w:numId w:val="0"/>
        </w:numPr>
        <w:tabs>
          <w:tab w:val="clear" w:pos="426"/>
        </w:tabs>
        <w:ind w:left="502" w:hanging="360"/>
      </w:pPr>
    </w:p>
    <w:p w14:paraId="02E88682" w14:textId="77777777" w:rsidR="002A68B2" w:rsidRDefault="002A68B2" w:rsidP="002A68B2">
      <w:pPr>
        <w:rPr>
          <w:rFonts w:cs="Arial"/>
        </w:rPr>
      </w:pPr>
    </w:p>
    <w:p w14:paraId="2D7CDE81" w14:textId="77777777" w:rsidR="001B4C90" w:rsidRDefault="001B4C90" w:rsidP="002A68B2">
      <w:pPr>
        <w:rPr>
          <w:rFonts w:cs="Arial"/>
        </w:rPr>
      </w:pPr>
    </w:p>
    <w:p w14:paraId="2A70B3F6" w14:textId="77777777" w:rsidR="001B4C90" w:rsidRDefault="001B4C90" w:rsidP="002A68B2">
      <w:pPr>
        <w:rPr>
          <w:rFonts w:cs="Arial"/>
        </w:rPr>
      </w:pPr>
    </w:p>
    <w:p w14:paraId="40B4BE95" w14:textId="77777777" w:rsidR="001B4C90" w:rsidRDefault="001B4C90" w:rsidP="002A68B2">
      <w:pPr>
        <w:rPr>
          <w:rFonts w:cs="Arial"/>
        </w:rPr>
      </w:pPr>
    </w:p>
    <w:p w14:paraId="71002847" w14:textId="77777777" w:rsidR="001B4C90" w:rsidRDefault="001B4C90" w:rsidP="002A68B2">
      <w:pPr>
        <w:rPr>
          <w:rFonts w:cs="Arial"/>
        </w:rPr>
      </w:pPr>
    </w:p>
    <w:tbl>
      <w:tblPr>
        <w:tblW w:w="6783" w:type="dxa"/>
        <w:tblInd w:w="720" w:type="dxa"/>
        <w:tblLayout w:type="fixed"/>
        <w:tblLook w:val="04A0" w:firstRow="1" w:lastRow="0" w:firstColumn="1" w:lastColumn="0" w:noHBand="0" w:noVBand="1"/>
      </w:tblPr>
      <w:tblGrid>
        <w:gridCol w:w="2180"/>
        <w:gridCol w:w="1084"/>
        <w:gridCol w:w="1084"/>
        <w:gridCol w:w="1159"/>
        <w:gridCol w:w="1276"/>
      </w:tblGrid>
      <w:tr w:rsidR="002A68B2" w:rsidRPr="005B360C" w14:paraId="57BC9231" w14:textId="77777777" w:rsidTr="00415D64">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E1616F1" w14:textId="77777777" w:rsidR="002A68B2" w:rsidRPr="005B360C" w:rsidRDefault="002A68B2" w:rsidP="00415D64">
            <w:pPr>
              <w:jc w:val="center"/>
              <w:rPr>
                <w:rFonts w:cs="Arial"/>
                <w:b/>
                <w:bCs/>
              </w:rPr>
            </w:pPr>
            <w:r w:rsidRPr="005B360C">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7AEBCD" w14:textId="49B068E2" w:rsidR="002A68B2" w:rsidRDefault="00EE7A0D" w:rsidP="00415D64">
            <w:pPr>
              <w:jc w:val="center"/>
              <w:rPr>
                <w:rFonts w:cs="Arial"/>
                <w:b/>
                <w:bCs/>
              </w:rPr>
            </w:pPr>
            <w:r w:rsidRPr="005B360C">
              <w:rPr>
                <w:rFonts w:cs="Arial"/>
                <w:b/>
                <w:bCs/>
              </w:rPr>
              <w:t>Q</w:t>
            </w:r>
            <w:r w:rsidR="00633EFC">
              <w:rPr>
                <w:rFonts w:cs="Arial"/>
                <w:b/>
                <w:bCs/>
              </w:rPr>
              <w:t>2</w:t>
            </w:r>
          </w:p>
          <w:p w14:paraId="26B4DF8E" w14:textId="3DF06764" w:rsidR="002A68B2" w:rsidRPr="005B360C" w:rsidRDefault="002A68B2" w:rsidP="00BD7967">
            <w:pPr>
              <w:jc w:val="center"/>
              <w:rPr>
                <w:rFonts w:cs="Arial"/>
                <w:b/>
                <w:bCs/>
              </w:rPr>
            </w:pPr>
            <w:r w:rsidRPr="005B360C">
              <w:rPr>
                <w:rFonts w:cs="Arial"/>
                <w:b/>
                <w:bCs/>
              </w:rPr>
              <w:t>20</w:t>
            </w:r>
            <w:r>
              <w:rPr>
                <w:rFonts w:cs="Arial"/>
                <w:b/>
                <w:bCs/>
              </w:rPr>
              <w:t>2</w:t>
            </w:r>
            <w:r w:rsidR="008600B7">
              <w:rPr>
                <w:rFonts w:cs="Arial"/>
                <w:b/>
                <w:bCs/>
              </w:rPr>
              <w:t>2</w:t>
            </w:r>
            <w:r w:rsidRPr="005B360C">
              <w:rPr>
                <w:rFonts w:cs="Arial"/>
                <w:b/>
                <w:bCs/>
              </w:rPr>
              <w:t>/</w:t>
            </w:r>
            <w:r>
              <w:rPr>
                <w:rFonts w:cs="Arial"/>
                <w:b/>
                <w:bCs/>
              </w:rPr>
              <w:t>2</w:t>
            </w:r>
            <w:r w:rsidR="008600B7">
              <w:rPr>
                <w:rFonts w:cs="Arial"/>
                <w:b/>
                <w:bCs/>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F11A63" w14:textId="0FB48005" w:rsidR="002A68B2" w:rsidRDefault="002A68B2" w:rsidP="00415D64">
            <w:pPr>
              <w:jc w:val="center"/>
              <w:rPr>
                <w:rFonts w:cs="Arial"/>
                <w:b/>
                <w:bCs/>
              </w:rPr>
            </w:pPr>
            <w:r w:rsidRPr="005B360C">
              <w:rPr>
                <w:rFonts w:cs="Arial"/>
                <w:b/>
                <w:bCs/>
              </w:rPr>
              <w:t>Q</w:t>
            </w:r>
            <w:r w:rsidR="00633EFC">
              <w:rPr>
                <w:rFonts w:cs="Arial"/>
                <w:b/>
                <w:bCs/>
              </w:rPr>
              <w:t>3</w:t>
            </w:r>
          </w:p>
          <w:p w14:paraId="538E0C99" w14:textId="77777777" w:rsidR="002A68B2" w:rsidRPr="005B360C" w:rsidRDefault="002A68B2">
            <w:pPr>
              <w:jc w:val="center"/>
              <w:rPr>
                <w:rFonts w:cs="Arial"/>
                <w:b/>
                <w:bCs/>
              </w:rPr>
            </w:pPr>
            <w:r w:rsidRPr="005B360C">
              <w:rPr>
                <w:rFonts w:cs="Arial"/>
                <w:b/>
                <w:bCs/>
              </w:rPr>
              <w:t>20</w:t>
            </w:r>
            <w:r>
              <w:rPr>
                <w:rFonts w:cs="Arial"/>
                <w:b/>
                <w:bCs/>
              </w:rPr>
              <w:t>2</w:t>
            </w:r>
            <w:r w:rsidR="00F52364">
              <w:rPr>
                <w:rFonts w:cs="Arial"/>
                <w:b/>
                <w:bCs/>
              </w:rPr>
              <w:t>2</w:t>
            </w:r>
            <w:r w:rsidRPr="005B360C">
              <w:rPr>
                <w:rFonts w:cs="Arial"/>
                <w:b/>
                <w:bCs/>
              </w:rPr>
              <w:t>/</w:t>
            </w:r>
            <w:r>
              <w:rPr>
                <w:rFonts w:cs="Arial"/>
                <w:b/>
                <w:bCs/>
              </w:rPr>
              <w:t>2</w:t>
            </w:r>
            <w:r w:rsidR="00F52364">
              <w:rPr>
                <w:rFonts w:cs="Arial"/>
                <w:b/>
                <w:bCs/>
              </w:rPr>
              <w:t>3</w:t>
            </w:r>
          </w:p>
        </w:tc>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86321C" w14:textId="1A9FF219" w:rsidR="002A68B2" w:rsidRDefault="002A68B2" w:rsidP="00415D64">
            <w:pPr>
              <w:jc w:val="center"/>
              <w:rPr>
                <w:rFonts w:cs="Arial"/>
                <w:b/>
                <w:bCs/>
              </w:rPr>
            </w:pPr>
            <w:r w:rsidRPr="005B360C">
              <w:rPr>
                <w:rFonts w:cs="Arial"/>
                <w:b/>
                <w:bCs/>
              </w:rPr>
              <w:t>Q</w:t>
            </w:r>
            <w:r w:rsidR="00633EFC">
              <w:rPr>
                <w:rFonts w:cs="Arial"/>
                <w:b/>
                <w:bCs/>
              </w:rPr>
              <w:t>4</w:t>
            </w:r>
          </w:p>
          <w:p w14:paraId="363D1E8F" w14:textId="77777777" w:rsidR="002A68B2" w:rsidRPr="005B360C" w:rsidRDefault="002A68B2" w:rsidP="0045440B">
            <w:pPr>
              <w:jc w:val="center"/>
              <w:rPr>
                <w:rFonts w:cs="Arial"/>
                <w:b/>
                <w:bCs/>
              </w:rPr>
            </w:pPr>
            <w:r w:rsidRPr="005B360C">
              <w:rPr>
                <w:rFonts w:cs="Arial"/>
                <w:b/>
                <w:bCs/>
              </w:rPr>
              <w:t>20</w:t>
            </w:r>
            <w:r>
              <w:rPr>
                <w:rFonts w:cs="Arial"/>
                <w:b/>
                <w:bCs/>
              </w:rPr>
              <w:t>2</w:t>
            </w:r>
            <w:r w:rsidR="0045440B">
              <w:rPr>
                <w:rFonts w:cs="Arial"/>
                <w:b/>
                <w:bCs/>
              </w:rPr>
              <w:t>2</w:t>
            </w:r>
            <w:r w:rsidRPr="005B360C">
              <w:rPr>
                <w:rFonts w:cs="Arial"/>
                <w:b/>
                <w:bCs/>
              </w:rPr>
              <w:t>/</w:t>
            </w:r>
            <w:r w:rsidR="005D18A1">
              <w:rPr>
                <w:rFonts w:cs="Arial"/>
                <w:b/>
                <w:bCs/>
              </w:rPr>
              <w:t>2</w:t>
            </w:r>
            <w:r w:rsidR="0045440B">
              <w:rPr>
                <w:rFonts w:cs="Arial"/>
                <w:b/>
                <w:bCs/>
              </w:rPr>
              <w:t>3</w:t>
            </w:r>
          </w:p>
        </w:tc>
        <w:tc>
          <w:tcPr>
            <w:tcW w:w="1276" w:type="dxa"/>
            <w:tcBorders>
              <w:top w:val="single" w:sz="8" w:space="0" w:color="000000"/>
              <w:left w:val="single" w:sz="8" w:space="0" w:color="000000"/>
              <w:bottom w:val="single" w:sz="8" w:space="0" w:color="000000"/>
              <w:right w:val="single" w:sz="8" w:space="0" w:color="000000"/>
            </w:tcBorders>
          </w:tcPr>
          <w:p w14:paraId="61CA2B3D" w14:textId="051757FE" w:rsidR="002A68B2" w:rsidRDefault="002A68B2" w:rsidP="00415D64">
            <w:pPr>
              <w:jc w:val="center"/>
              <w:rPr>
                <w:rFonts w:cs="Arial"/>
                <w:b/>
                <w:bCs/>
              </w:rPr>
            </w:pPr>
            <w:r>
              <w:rPr>
                <w:rFonts w:cs="Arial"/>
                <w:b/>
                <w:bCs/>
              </w:rPr>
              <w:t>Q</w:t>
            </w:r>
            <w:r w:rsidR="00633EFC">
              <w:rPr>
                <w:rFonts w:cs="Arial"/>
                <w:b/>
                <w:bCs/>
              </w:rPr>
              <w:t>1</w:t>
            </w:r>
          </w:p>
          <w:p w14:paraId="23E9B474" w14:textId="276B90D3" w:rsidR="002A68B2" w:rsidRDefault="002A68B2" w:rsidP="00633EFC">
            <w:pPr>
              <w:jc w:val="center"/>
              <w:rPr>
                <w:rFonts w:cs="Arial"/>
                <w:b/>
                <w:bCs/>
              </w:rPr>
            </w:pPr>
            <w:r w:rsidRPr="005B360C">
              <w:rPr>
                <w:rFonts w:cs="Arial"/>
                <w:b/>
                <w:bCs/>
              </w:rPr>
              <w:t>20</w:t>
            </w:r>
            <w:r>
              <w:rPr>
                <w:rFonts w:cs="Arial"/>
                <w:b/>
                <w:bCs/>
              </w:rPr>
              <w:t>2</w:t>
            </w:r>
            <w:r w:rsidR="00633EFC">
              <w:rPr>
                <w:rFonts w:cs="Arial"/>
                <w:b/>
                <w:bCs/>
              </w:rPr>
              <w:t>3</w:t>
            </w:r>
            <w:r w:rsidRPr="005B360C">
              <w:rPr>
                <w:rFonts w:cs="Arial"/>
                <w:b/>
                <w:bCs/>
              </w:rPr>
              <w:t>/</w:t>
            </w:r>
            <w:r>
              <w:rPr>
                <w:rFonts w:cs="Arial"/>
                <w:b/>
                <w:bCs/>
              </w:rPr>
              <w:t>2</w:t>
            </w:r>
            <w:r w:rsidR="00633EFC">
              <w:rPr>
                <w:rFonts w:cs="Arial"/>
                <w:b/>
                <w:bCs/>
              </w:rPr>
              <w:t>4</w:t>
            </w:r>
          </w:p>
        </w:tc>
      </w:tr>
      <w:tr w:rsidR="002A68B2" w:rsidRPr="005B360C" w14:paraId="1B4A356F"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784149A6" w14:textId="77777777" w:rsidR="002A68B2" w:rsidRPr="005B360C" w:rsidRDefault="002A68B2" w:rsidP="00415D64">
            <w:pPr>
              <w:rPr>
                <w:rFonts w:cs="Arial"/>
              </w:rPr>
            </w:pPr>
            <w:r w:rsidRPr="005B360C">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14:paraId="7BB35C10" w14:textId="649FA606" w:rsidR="002A68B2" w:rsidRPr="005B360C" w:rsidRDefault="00633EFC" w:rsidP="00633EFC">
            <w:pPr>
              <w:jc w:val="right"/>
              <w:rPr>
                <w:rFonts w:cs="Arial"/>
              </w:rPr>
            </w:pPr>
            <w:r>
              <w:rPr>
                <w:rFonts w:cs="Arial"/>
              </w:rPr>
              <w:t>9</w:t>
            </w:r>
          </w:p>
        </w:tc>
        <w:tc>
          <w:tcPr>
            <w:tcW w:w="1084" w:type="dxa"/>
            <w:tcBorders>
              <w:top w:val="nil"/>
              <w:left w:val="nil"/>
              <w:bottom w:val="single" w:sz="8" w:space="0" w:color="000000"/>
              <w:right w:val="single" w:sz="8" w:space="0" w:color="000000"/>
            </w:tcBorders>
            <w:shd w:val="clear" w:color="auto" w:fill="auto"/>
            <w:vAlign w:val="center"/>
            <w:hideMark/>
          </w:tcPr>
          <w:p w14:paraId="2ADFCE45" w14:textId="5BB116EF" w:rsidR="002A68B2" w:rsidRPr="005B360C" w:rsidRDefault="00633EFC" w:rsidP="00633EFC">
            <w:pPr>
              <w:jc w:val="right"/>
              <w:rPr>
                <w:rFonts w:cs="Arial"/>
              </w:rPr>
            </w:pPr>
            <w:r>
              <w:rPr>
                <w:rFonts w:cs="Arial"/>
              </w:rPr>
              <w:t>8</w:t>
            </w:r>
          </w:p>
        </w:tc>
        <w:tc>
          <w:tcPr>
            <w:tcW w:w="1159" w:type="dxa"/>
            <w:tcBorders>
              <w:top w:val="nil"/>
              <w:left w:val="nil"/>
              <w:bottom w:val="single" w:sz="8" w:space="0" w:color="000000"/>
              <w:right w:val="single" w:sz="8" w:space="0" w:color="000000"/>
            </w:tcBorders>
            <w:shd w:val="clear" w:color="auto" w:fill="auto"/>
            <w:vAlign w:val="center"/>
            <w:hideMark/>
          </w:tcPr>
          <w:p w14:paraId="66F8FBAA" w14:textId="62E9FB75" w:rsidR="002A68B2" w:rsidRPr="005B360C" w:rsidRDefault="008600B7" w:rsidP="00BD7967">
            <w:pPr>
              <w:jc w:val="right"/>
              <w:rPr>
                <w:rFonts w:cs="Arial"/>
              </w:rPr>
            </w:pPr>
            <w:r>
              <w:rPr>
                <w:rFonts w:cs="Arial"/>
              </w:rPr>
              <w:t>8</w:t>
            </w:r>
          </w:p>
        </w:tc>
        <w:tc>
          <w:tcPr>
            <w:tcW w:w="1276" w:type="dxa"/>
            <w:tcBorders>
              <w:top w:val="single" w:sz="8" w:space="0" w:color="000000"/>
              <w:left w:val="nil"/>
              <w:bottom w:val="single" w:sz="8" w:space="0" w:color="000000"/>
              <w:right w:val="single" w:sz="8" w:space="0" w:color="000000"/>
            </w:tcBorders>
            <w:vAlign w:val="center"/>
          </w:tcPr>
          <w:p w14:paraId="78DB9759" w14:textId="3FA0FEEA" w:rsidR="002A68B2" w:rsidRDefault="00F56D1D" w:rsidP="00C90457">
            <w:pPr>
              <w:jc w:val="right"/>
              <w:rPr>
                <w:rFonts w:cs="Arial"/>
              </w:rPr>
            </w:pPr>
            <w:r>
              <w:rPr>
                <w:rFonts w:cs="Arial"/>
              </w:rPr>
              <w:t>2</w:t>
            </w:r>
            <w:r w:rsidR="00C90457">
              <w:rPr>
                <w:rFonts w:cs="Arial"/>
              </w:rPr>
              <w:t>1</w:t>
            </w:r>
          </w:p>
        </w:tc>
      </w:tr>
      <w:tr w:rsidR="002A68B2" w:rsidRPr="005B360C" w14:paraId="4F1B79A3"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08F09FCC" w14:textId="77777777" w:rsidR="002A68B2" w:rsidRPr="005B360C" w:rsidRDefault="002A68B2" w:rsidP="00415D64">
            <w:pPr>
              <w:rPr>
                <w:rFonts w:cs="Arial"/>
              </w:rPr>
            </w:pPr>
            <w:r w:rsidRPr="005B360C">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14:paraId="122EF8A1" w14:textId="33C9B819" w:rsidR="002A68B2" w:rsidRPr="005B360C" w:rsidRDefault="00F52364" w:rsidP="00633EFC">
            <w:pPr>
              <w:jc w:val="right"/>
              <w:rPr>
                <w:rFonts w:cs="Arial"/>
              </w:rPr>
            </w:pPr>
            <w:r>
              <w:rPr>
                <w:rFonts w:cs="Arial"/>
              </w:rPr>
              <w:t>4</w:t>
            </w:r>
            <w:r w:rsidR="00633EFC">
              <w:rPr>
                <w:rFonts w:cs="Arial"/>
              </w:rPr>
              <w:t>2</w:t>
            </w:r>
          </w:p>
        </w:tc>
        <w:tc>
          <w:tcPr>
            <w:tcW w:w="1084" w:type="dxa"/>
            <w:tcBorders>
              <w:top w:val="nil"/>
              <w:left w:val="nil"/>
              <w:bottom w:val="single" w:sz="8" w:space="0" w:color="000000"/>
              <w:right w:val="single" w:sz="8" w:space="0" w:color="000000"/>
            </w:tcBorders>
            <w:shd w:val="clear" w:color="auto" w:fill="auto"/>
            <w:vAlign w:val="center"/>
            <w:hideMark/>
          </w:tcPr>
          <w:p w14:paraId="2F04EFB6" w14:textId="2A0CF115" w:rsidR="002A68B2" w:rsidRPr="005B360C" w:rsidRDefault="0045440B" w:rsidP="00BD7967">
            <w:pPr>
              <w:jc w:val="right"/>
              <w:rPr>
                <w:rFonts w:cs="Arial"/>
              </w:rPr>
            </w:pPr>
            <w:r>
              <w:rPr>
                <w:rFonts w:cs="Arial"/>
              </w:rPr>
              <w:t>4</w:t>
            </w:r>
            <w:r w:rsidR="008600B7">
              <w:rPr>
                <w:rFonts w:cs="Arial"/>
              </w:rPr>
              <w:t>2</w:t>
            </w:r>
          </w:p>
        </w:tc>
        <w:tc>
          <w:tcPr>
            <w:tcW w:w="1159" w:type="dxa"/>
            <w:tcBorders>
              <w:top w:val="nil"/>
              <w:left w:val="nil"/>
              <w:bottom w:val="single" w:sz="8" w:space="0" w:color="000000"/>
              <w:right w:val="single" w:sz="8" w:space="0" w:color="000000"/>
            </w:tcBorders>
            <w:shd w:val="clear" w:color="auto" w:fill="auto"/>
            <w:vAlign w:val="center"/>
            <w:hideMark/>
          </w:tcPr>
          <w:p w14:paraId="6B6CEDEF" w14:textId="77777777" w:rsidR="002A68B2" w:rsidRPr="005B360C" w:rsidRDefault="00CB5800">
            <w:pPr>
              <w:jc w:val="right"/>
              <w:rPr>
                <w:rFonts w:cs="Arial"/>
              </w:rPr>
            </w:pPr>
            <w:r>
              <w:rPr>
                <w:rFonts w:cs="Arial"/>
              </w:rPr>
              <w:t>4</w:t>
            </w:r>
            <w:r w:rsidR="00F52364">
              <w:rPr>
                <w:rFonts w:cs="Arial"/>
              </w:rPr>
              <w:t>2</w:t>
            </w:r>
          </w:p>
        </w:tc>
        <w:tc>
          <w:tcPr>
            <w:tcW w:w="1276" w:type="dxa"/>
            <w:tcBorders>
              <w:top w:val="single" w:sz="8" w:space="0" w:color="000000"/>
              <w:left w:val="nil"/>
              <w:bottom w:val="single" w:sz="8" w:space="0" w:color="000000"/>
              <w:right w:val="single" w:sz="8" w:space="0" w:color="000000"/>
            </w:tcBorders>
            <w:vAlign w:val="center"/>
          </w:tcPr>
          <w:p w14:paraId="4CF0DB57" w14:textId="702C1E05" w:rsidR="002A68B2" w:rsidRDefault="00530C1B" w:rsidP="00530C1B">
            <w:pPr>
              <w:jc w:val="right"/>
              <w:rPr>
                <w:rFonts w:cs="Arial"/>
              </w:rPr>
            </w:pPr>
            <w:r>
              <w:rPr>
                <w:rFonts w:cs="Arial"/>
              </w:rPr>
              <w:t>66</w:t>
            </w:r>
          </w:p>
        </w:tc>
      </w:tr>
      <w:tr w:rsidR="002A68B2" w:rsidRPr="005B360C" w14:paraId="2ACC347C"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6C1644AB" w14:textId="77777777" w:rsidR="002A68B2" w:rsidRPr="005B360C" w:rsidRDefault="002A68B2" w:rsidP="00415D64">
            <w:pPr>
              <w:rPr>
                <w:rFonts w:cs="Arial"/>
              </w:rPr>
            </w:pPr>
            <w:r w:rsidRPr="005B360C">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14:paraId="2D5547E3" w14:textId="5CA878C9" w:rsidR="002A68B2" w:rsidRPr="005B360C" w:rsidRDefault="00823310" w:rsidP="00633EFC">
            <w:pPr>
              <w:jc w:val="right"/>
              <w:rPr>
                <w:rFonts w:cs="Arial"/>
              </w:rPr>
            </w:pPr>
            <w:r>
              <w:rPr>
                <w:rFonts w:cs="Arial"/>
              </w:rPr>
              <w:t>1</w:t>
            </w:r>
            <w:r w:rsidR="00633EFC">
              <w:rPr>
                <w:rFonts w:cs="Arial"/>
              </w:rPr>
              <w:t>9</w:t>
            </w:r>
          </w:p>
        </w:tc>
        <w:tc>
          <w:tcPr>
            <w:tcW w:w="1084" w:type="dxa"/>
            <w:tcBorders>
              <w:top w:val="nil"/>
              <w:left w:val="nil"/>
              <w:bottom w:val="single" w:sz="8" w:space="0" w:color="000000"/>
              <w:right w:val="single" w:sz="8" w:space="0" w:color="000000"/>
            </w:tcBorders>
            <w:shd w:val="clear" w:color="auto" w:fill="auto"/>
            <w:vAlign w:val="center"/>
            <w:hideMark/>
          </w:tcPr>
          <w:p w14:paraId="3BB39B5E" w14:textId="08B5D330" w:rsidR="002A68B2" w:rsidRPr="005B360C" w:rsidRDefault="00425F63" w:rsidP="00BD7967">
            <w:pPr>
              <w:jc w:val="right"/>
              <w:rPr>
                <w:rFonts w:cs="Arial"/>
              </w:rPr>
            </w:pPr>
            <w:r>
              <w:rPr>
                <w:rFonts w:cs="Arial"/>
              </w:rPr>
              <w:t>1</w:t>
            </w:r>
            <w:r w:rsidR="008600B7">
              <w:rPr>
                <w:rFonts w:cs="Arial"/>
              </w:rPr>
              <w:t>9</w:t>
            </w:r>
          </w:p>
        </w:tc>
        <w:tc>
          <w:tcPr>
            <w:tcW w:w="1159" w:type="dxa"/>
            <w:tcBorders>
              <w:top w:val="nil"/>
              <w:left w:val="nil"/>
              <w:bottom w:val="single" w:sz="8" w:space="0" w:color="000000"/>
              <w:right w:val="single" w:sz="8" w:space="0" w:color="000000"/>
            </w:tcBorders>
            <w:shd w:val="clear" w:color="auto" w:fill="auto"/>
            <w:vAlign w:val="center"/>
            <w:hideMark/>
          </w:tcPr>
          <w:p w14:paraId="745C3F0F" w14:textId="77777777" w:rsidR="002A68B2" w:rsidRPr="005B360C" w:rsidRDefault="00671CB7">
            <w:pPr>
              <w:jc w:val="right"/>
              <w:rPr>
                <w:rFonts w:cs="Arial"/>
              </w:rPr>
            </w:pPr>
            <w:r>
              <w:rPr>
                <w:rFonts w:cs="Arial"/>
              </w:rPr>
              <w:t>1</w:t>
            </w:r>
            <w:r w:rsidR="00F52364">
              <w:rPr>
                <w:rFonts w:cs="Arial"/>
              </w:rPr>
              <w:t>9</w:t>
            </w:r>
          </w:p>
        </w:tc>
        <w:tc>
          <w:tcPr>
            <w:tcW w:w="1276" w:type="dxa"/>
            <w:tcBorders>
              <w:top w:val="single" w:sz="8" w:space="0" w:color="000000"/>
              <w:left w:val="nil"/>
              <w:bottom w:val="single" w:sz="8" w:space="0" w:color="000000"/>
              <w:right w:val="single" w:sz="8" w:space="0" w:color="000000"/>
            </w:tcBorders>
            <w:vAlign w:val="center"/>
          </w:tcPr>
          <w:p w14:paraId="11EC2175" w14:textId="678888A5" w:rsidR="002A68B2" w:rsidRDefault="00530C1B" w:rsidP="00B22353">
            <w:pPr>
              <w:jc w:val="right"/>
              <w:rPr>
                <w:rFonts w:cs="Arial"/>
              </w:rPr>
            </w:pPr>
            <w:r>
              <w:rPr>
                <w:rFonts w:cs="Arial"/>
              </w:rPr>
              <w:t>35</w:t>
            </w:r>
          </w:p>
        </w:tc>
      </w:tr>
      <w:tr w:rsidR="002A68B2" w:rsidRPr="005B360C" w14:paraId="10E6CFB2" w14:textId="77777777" w:rsidTr="00415D64">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14:paraId="77064E9D" w14:textId="77777777" w:rsidR="002A68B2" w:rsidRPr="005B360C" w:rsidRDefault="002A68B2" w:rsidP="00415D64">
            <w:pPr>
              <w:rPr>
                <w:rFonts w:cs="Arial"/>
                <w:b/>
                <w:bCs/>
              </w:rPr>
            </w:pPr>
            <w:r w:rsidRPr="005B360C">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14:paraId="4802C782" w14:textId="0868E0B2" w:rsidR="002A68B2" w:rsidRPr="005B360C" w:rsidRDefault="00633EFC" w:rsidP="00633EFC">
            <w:pPr>
              <w:jc w:val="right"/>
              <w:rPr>
                <w:rFonts w:cs="Arial"/>
                <w:b/>
                <w:bCs/>
              </w:rPr>
            </w:pPr>
            <w:r>
              <w:rPr>
                <w:rFonts w:cs="Arial"/>
                <w:b/>
                <w:bCs/>
              </w:rPr>
              <w:t>70</w:t>
            </w:r>
          </w:p>
        </w:tc>
        <w:tc>
          <w:tcPr>
            <w:tcW w:w="1084" w:type="dxa"/>
            <w:tcBorders>
              <w:top w:val="nil"/>
              <w:left w:val="nil"/>
              <w:bottom w:val="single" w:sz="8" w:space="0" w:color="000000"/>
              <w:right w:val="single" w:sz="8" w:space="0" w:color="000000"/>
            </w:tcBorders>
            <w:shd w:val="clear" w:color="000000" w:fill="D9D9D9"/>
            <w:vAlign w:val="center"/>
            <w:hideMark/>
          </w:tcPr>
          <w:p w14:paraId="2DACA46A" w14:textId="3A80B580" w:rsidR="002A68B2" w:rsidRPr="005B360C" w:rsidRDefault="00633EFC" w:rsidP="00633EFC">
            <w:pPr>
              <w:jc w:val="right"/>
              <w:rPr>
                <w:rFonts w:cs="Arial"/>
                <w:b/>
                <w:bCs/>
              </w:rPr>
            </w:pPr>
            <w:r>
              <w:rPr>
                <w:rFonts w:cs="Arial"/>
                <w:b/>
                <w:bCs/>
              </w:rPr>
              <w:t>69</w:t>
            </w:r>
          </w:p>
        </w:tc>
        <w:tc>
          <w:tcPr>
            <w:tcW w:w="1159" w:type="dxa"/>
            <w:tcBorders>
              <w:top w:val="nil"/>
              <w:left w:val="nil"/>
              <w:bottom w:val="single" w:sz="8" w:space="0" w:color="000000"/>
              <w:right w:val="single" w:sz="8" w:space="0" w:color="000000"/>
            </w:tcBorders>
            <w:shd w:val="clear" w:color="000000" w:fill="D9D9D9"/>
            <w:vAlign w:val="center"/>
            <w:hideMark/>
          </w:tcPr>
          <w:p w14:paraId="532C3659" w14:textId="06BBB48A" w:rsidR="002A68B2" w:rsidRPr="005B360C" w:rsidRDefault="008600B7" w:rsidP="00BD7967">
            <w:pPr>
              <w:jc w:val="right"/>
              <w:rPr>
                <w:rFonts w:cs="Arial"/>
                <w:b/>
                <w:bCs/>
              </w:rPr>
            </w:pPr>
            <w:r>
              <w:rPr>
                <w:rFonts w:cs="Arial"/>
                <w:b/>
                <w:bCs/>
              </w:rPr>
              <w:t>69</w:t>
            </w:r>
          </w:p>
        </w:tc>
        <w:tc>
          <w:tcPr>
            <w:tcW w:w="1276" w:type="dxa"/>
            <w:tcBorders>
              <w:top w:val="single" w:sz="8" w:space="0" w:color="000000"/>
              <w:left w:val="nil"/>
              <w:bottom w:val="single" w:sz="8" w:space="0" w:color="000000"/>
              <w:right w:val="single" w:sz="8" w:space="0" w:color="000000"/>
            </w:tcBorders>
            <w:shd w:val="clear" w:color="000000" w:fill="D9D9D9"/>
            <w:vAlign w:val="center"/>
          </w:tcPr>
          <w:p w14:paraId="622DC4E1" w14:textId="1D9C5288" w:rsidR="002A68B2" w:rsidRDefault="00530C1B" w:rsidP="00530C1B">
            <w:pPr>
              <w:jc w:val="right"/>
              <w:rPr>
                <w:rFonts w:cs="Arial"/>
                <w:b/>
              </w:rPr>
            </w:pPr>
            <w:r>
              <w:rPr>
                <w:rFonts w:cs="Arial"/>
                <w:b/>
              </w:rPr>
              <w:t xml:space="preserve">122 </w:t>
            </w:r>
          </w:p>
        </w:tc>
      </w:tr>
      <w:tr w:rsidR="002A68B2" w:rsidRPr="005B360C" w14:paraId="0F2DC4DC"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01BA9EFC" w14:textId="77777777" w:rsidR="002A68B2" w:rsidRPr="005B360C" w:rsidRDefault="002A68B2" w:rsidP="00415D64">
            <w:pPr>
              <w:rPr>
                <w:rFonts w:cs="Arial"/>
              </w:rPr>
            </w:pPr>
            <w:r w:rsidRPr="005B360C">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14:paraId="6F71C950" w14:textId="12EEEEDB" w:rsidR="002A68B2" w:rsidRPr="005B360C" w:rsidRDefault="008600B7" w:rsidP="00BD7967">
            <w:pPr>
              <w:jc w:val="right"/>
              <w:rPr>
                <w:rFonts w:cs="Arial"/>
              </w:rPr>
            </w:pPr>
            <w:r>
              <w:rPr>
                <w:rFonts w:cs="Arial"/>
              </w:rPr>
              <w:t>1</w:t>
            </w:r>
            <w:r w:rsidR="002A68B2" w:rsidRPr="005B360C">
              <w:rPr>
                <w:rFonts w:cs="Arial"/>
              </w:rPr>
              <w:t> </w:t>
            </w:r>
          </w:p>
        </w:tc>
        <w:tc>
          <w:tcPr>
            <w:tcW w:w="1084" w:type="dxa"/>
            <w:tcBorders>
              <w:top w:val="nil"/>
              <w:left w:val="nil"/>
              <w:bottom w:val="single" w:sz="8" w:space="0" w:color="000000"/>
              <w:right w:val="single" w:sz="8" w:space="0" w:color="000000"/>
            </w:tcBorders>
            <w:shd w:val="clear" w:color="auto" w:fill="auto"/>
            <w:vAlign w:val="center"/>
            <w:hideMark/>
          </w:tcPr>
          <w:p w14:paraId="7B4502DD" w14:textId="76BFC91C" w:rsidR="002A68B2" w:rsidRPr="005B360C" w:rsidRDefault="00633EFC" w:rsidP="00633EFC">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14:paraId="218BD258" w14:textId="734E1016" w:rsidR="002A68B2" w:rsidRPr="005B360C" w:rsidRDefault="008600B7" w:rsidP="00BD7967">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14:paraId="0C114FC4" w14:textId="1116FC42" w:rsidR="002A68B2" w:rsidRDefault="00530C1B" w:rsidP="00530C1B">
            <w:pPr>
              <w:jc w:val="right"/>
              <w:rPr>
                <w:rFonts w:cs="Arial"/>
                <w:bCs/>
              </w:rPr>
            </w:pPr>
            <w:r>
              <w:rPr>
                <w:rFonts w:cs="Arial"/>
                <w:bCs/>
              </w:rPr>
              <w:t>53</w:t>
            </w:r>
          </w:p>
        </w:tc>
      </w:tr>
      <w:tr w:rsidR="002A68B2" w:rsidRPr="005B360C" w14:paraId="696A748A" w14:textId="77777777"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69E5D74E" w14:textId="77777777" w:rsidR="002A68B2" w:rsidRPr="005B360C" w:rsidRDefault="002A68B2" w:rsidP="00415D64">
            <w:pPr>
              <w:rPr>
                <w:rFonts w:cs="Arial"/>
              </w:rPr>
            </w:pPr>
            <w:r w:rsidRPr="005B360C">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14:paraId="3181ABB2" w14:textId="77777777" w:rsidR="002A68B2" w:rsidRPr="005B360C" w:rsidRDefault="005D18A1" w:rsidP="00275E79">
            <w:pPr>
              <w:jc w:val="right"/>
              <w:rPr>
                <w:rFonts w:cs="Arial"/>
              </w:rPr>
            </w:pPr>
            <w:r>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56A495C4" w14:textId="369340AB" w:rsidR="002A68B2" w:rsidRPr="005B360C" w:rsidRDefault="00633EFC" w:rsidP="00633EFC">
            <w:pPr>
              <w:jc w:val="right"/>
              <w:rPr>
                <w:rFonts w:cs="Arial"/>
              </w:rPr>
            </w:pPr>
            <w:r>
              <w:rPr>
                <w:rFonts w:cs="Arial"/>
              </w:rPr>
              <w:t>1</w:t>
            </w:r>
          </w:p>
        </w:tc>
        <w:tc>
          <w:tcPr>
            <w:tcW w:w="1159" w:type="dxa"/>
            <w:tcBorders>
              <w:top w:val="nil"/>
              <w:left w:val="nil"/>
              <w:bottom w:val="single" w:sz="8" w:space="0" w:color="000000"/>
              <w:right w:val="single" w:sz="8" w:space="0" w:color="000000"/>
            </w:tcBorders>
            <w:shd w:val="clear" w:color="auto" w:fill="auto"/>
            <w:vAlign w:val="center"/>
            <w:hideMark/>
          </w:tcPr>
          <w:p w14:paraId="031272B3" w14:textId="4A249F96" w:rsidR="002A68B2" w:rsidRPr="005B360C" w:rsidRDefault="00633EFC" w:rsidP="00633EFC">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14:paraId="75C6DF1E" w14:textId="45EE736A" w:rsidR="002A68B2" w:rsidRDefault="00275D62" w:rsidP="00275D62">
            <w:pPr>
              <w:jc w:val="right"/>
              <w:rPr>
                <w:rFonts w:cs="Arial"/>
              </w:rPr>
            </w:pPr>
            <w:r>
              <w:rPr>
                <w:rFonts w:cs="Arial"/>
              </w:rPr>
              <w:t>0</w:t>
            </w:r>
          </w:p>
        </w:tc>
      </w:tr>
    </w:tbl>
    <w:p w14:paraId="3405BF9B" w14:textId="77777777" w:rsidR="002A68B2" w:rsidRDefault="002A68B2" w:rsidP="002A68B2">
      <w:pPr>
        <w:rPr>
          <w:rFonts w:cs="Arial"/>
        </w:rPr>
      </w:pPr>
    </w:p>
    <w:p w14:paraId="12F93497" w14:textId="0EC08FA0" w:rsidR="000F2972" w:rsidRDefault="000F2972" w:rsidP="002B1A83">
      <w:pPr>
        <w:pStyle w:val="bParagraphtext"/>
        <w:numPr>
          <w:ilvl w:val="0"/>
          <w:numId w:val="0"/>
        </w:numPr>
        <w:tabs>
          <w:tab w:val="clear" w:pos="426"/>
        </w:tabs>
      </w:pPr>
      <w:r w:rsidRPr="007B753F">
        <w:t>The</w:t>
      </w:r>
      <w:r>
        <w:t xml:space="preserve"> number of Red risks has </w:t>
      </w:r>
      <w:r w:rsidR="00D92208">
        <w:t xml:space="preserve">increased to </w:t>
      </w:r>
      <w:r w:rsidR="00C90457">
        <w:t>21.</w:t>
      </w:r>
      <w:r w:rsidR="00F56D1D">
        <w:t xml:space="preserve"> T</w:t>
      </w:r>
      <w:r w:rsidR="00C90457">
        <w:t>hirteen</w:t>
      </w:r>
      <w:r w:rsidR="00F56D1D">
        <w:t xml:space="preserve"> </w:t>
      </w:r>
      <w:r w:rsidR="00D92208">
        <w:t xml:space="preserve">Red </w:t>
      </w:r>
      <w:r w:rsidR="00F61FE6">
        <w:t>r</w:t>
      </w:r>
      <w:r w:rsidR="00D92208">
        <w:t>isks a</w:t>
      </w:r>
      <w:r w:rsidR="00F61FE6">
        <w:t>re New Risks which have been added following the addition of a new Service Risk Register for ICT.</w:t>
      </w:r>
      <w:r>
        <w:t xml:space="preserve"> </w:t>
      </w:r>
      <w:r w:rsidR="007C6857">
        <w:t xml:space="preserve">Further details of these risks are shown below and in the Confidential Appendix B </w:t>
      </w:r>
    </w:p>
    <w:p w14:paraId="7D634EA8" w14:textId="77777777" w:rsidR="002A68B2" w:rsidRDefault="00B72E4E" w:rsidP="00B72E4E">
      <w:pPr>
        <w:pStyle w:val="bParagraphtext"/>
        <w:numPr>
          <w:ilvl w:val="0"/>
          <w:numId w:val="0"/>
        </w:numPr>
        <w:tabs>
          <w:tab w:val="clear" w:pos="426"/>
        </w:tabs>
      </w:pPr>
      <w:r>
        <w:t xml:space="preserve">      </w:t>
      </w:r>
      <w:r w:rsidR="002A68B2">
        <w:t>Details of the Red risks are as follows:</w:t>
      </w:r>
    </w:p>
    <w:p w14:paraId="65CD8002" w14:textId="77777777" w:rsidR="00A603BB" w:rsidRPr="00A603BB" w:rsidRDefault="003C609F" w:rsidP="00DA770A">
      <w:pPr>
        <w:pStyle w:val="bParagraphtext"/>
        <w:numPr>
          <w:ilvl w:val="0"/>
          <w:numId w:val="25"/>
        </w:numPr>
        <w:tabs>
          <w:tab w:val="clear" w:pos="426"/>
        </w:tabs>
        <w:ind w:left="928"/>
      </w:pPr>
      <w:r w:rsidRPr="00D43A79">
        <w:rPr>
          <w:b/>
        </w:rPr>
        <w:t>Financial Services</w:t>
      </w:r>
      <w:r>
        <w:t xml:space="preserve"> – this relates to the Management effectiveness and employee ability to deliver</w:t>
      </w:r>
      <w:r w:rsidR="002A68B2" w:rsidRPr="00516995">
        <w:t xml:space="preserve"> services due to the Covid-19 pandemic. This has increased workloads and the volume of emails, which together with the many on-line meetings is placing excessive pressure and demands on staff and managers. </w:t>
      </w:r>
      <w:r w:rsidR="003F29A2">
        <w:tab/>
      </w:r>
      <w:r w:rsidR="00A603BB" w:rsidRPr="00A603BB">
        <w:t xml:space="preserve">This risk is entirely within the control of the Council, although it cannot be </w:t>
      </w:r>
      <w:r w:rsidR="00E73F28" w:rsidRPr="00A603BB">
        <w:t xml:space="preserve">fully </w:t>
      </w:r>
      <w:r w:rsidR="00E73F28">
        <w:t>controlled</w:t>
      </w:r>
      <w:r w:rsidR="00A603BB" w:rsidRPr="00A603BB">
        <w:t xml:space="preserve"> within the service area itself.</w:t>
      </w:r>
      <w:r w:rsidR="00A603BB">
        <w:t xml:space="preserve">  </w:t>
      </w:r>
    </w:p>
    <w:p w14:paraId="17B4CC08" w14:textId="77777777" w:rsidR="00415D64" w:rsidRDefault="00275E79" w:rsidP="00E73F28">
      <w:pPr>
        <w:pStyle w:val="Bulletpoints"/>
        <w:numPr>
          <w:ilvl w:val="0"/>
          <w:numId w:val="13"/>
        </w:numPr>
      </w:pPr>
      <w:r w:rsidRPr="00D43A79">
        <w:rPr>
          <w:b/>
        </w:rPr>
        <w:t xml:space="preserve">Planning </w:t>
      </w:r>
      <w:r>
        <w:t>– this relates to delays to Council p</w:t>
      </w:r>
      <w:r w:rsidR="001F64C2">
        <w:t xml:space="preserve">rojects caused by outside agencies. </w:t>
      </w:r>
      <w:r w:rsidR="00A603BB">
        <w:t>The probab</w:t>
      </w:r>
      <w:r w:rsidR="004A7D65">
        <w:t>ility</w:t>
      </w:r>
      <w:r w:rsidR="00A603BB">
        <w:t xml:space="preserve"> of this risk occurring can only be influenced to a limited extent through g</w:t>
      </w:r>
      <w:r w:rsidR="001F64C2">
        <w:t>reater collaboration on key projects</w:t>
      </w:r>
      <w:r w:rsidR="00A603BB">
        <w:t xml:space="preserve"> but the impact can be influenced to a higher degree</w:t>
      </w:r>
      <w:r w:rsidR="001F64C2">
        <w:t xml:space="preserve"> with a</w:t>
      </w:r>
      <w:r w:rsidR="00E83A64">
        <w:t xml:space="preserve"> proactive</w:t>
      </w:r>
      <w:r w:rsidR="001F64C2">
        <w:t xml:space="preserve"> approach to intervention and communications</w:t>
      </w:r>
      <w:r w:rsidR="00415D64">
        <w:t>.</w:t>
      </w:r>
    </w:p>
    <w:p w14:paraId="0E0419B0" w14:textId="5D4FD10D" w:rsidR="004A7D65" w:rsidRPr="00F00DE8" w:rsidRDefault="00FB5C3E" w:rsidP="00E73F28">
      <w:pPr>
        <w:pStyle w:val="Bulletpoints"/>
        <w:numPr>
          <w:ilvl w:val="0"/>
          <w:numId w:val="13"/>
        </w:numPr>
      </w:pPr>
      <w:r w:rsidRPr="00D43A79">
        <w:rPr>
          <w:b/>
        </w:rPr>
        <w:t xml:space="preserve">Planning </w:t>
      </w:r>
      <w:r w:rsidRPr="00FB5C3E">
        <w:t>-</w:t>
      </w:r>
      <w:r>
        <w:t xml:space="preserve"> </w:t>
      </w:r>
      <w:r w:rsidR="004A7D65">
        <w:t xml:space="preserve">this relates to </w:t>
      </w:r>
      <w:r w:rsidR="009E6990">
        <w:t>Government legislation resulting in substantial changes to the planning system</w:t>
      </w:r>
      <w:r w:rsidR="002B1A83">
        <w:t>. Relaxation of Change of Use, Prior Approval regime extended. Expectations of politicians and the local community impacting on resources and priorities.</w:t>
      </w:r>
      <w:r w:rsidR="00B52BC0">
        <w:t xml:space="preserve"> The probability of this risk occurring is out of the Council’s control, except through response to consultations. However, the impact of the risk can be mitigated by maintaining responsiveness and plan for change.</w:t>
      </w:r>
    </w:p>
    <w:p w14:paraId="4E5A330D" w14:textId="77777777" w:rsidR="00822744" w:rsidRDefault="00822744" w:rsidP="00D43A79">
      <w:pPr>
        <w:pStyle w:val="Bulletpoints"/>
        <w:numPr>
          <w:ilvl w:val="0"/>
          <w:numId w:val="13"/>
        </w:numPr>
      </w:pPr>
      <w:r w:rsidRPr="00D43A79">
        <w:rPr>
          <w:b/>
        </w:rPr>
        <w:t>Planning</w:t>
      </w:r>
      <w:r>
        <w:t xml:space="preserve"> - </w:t>
      </w:r>
      <w:r w:rsidR="002A68B2">
        <w:t xml:space="preserve">this relates to </w:t>
      </w:r>
      <w:r>
        <w:t>new partnership challenges such as being unable to secure agreements in order to deliver work plan commitments or reach agreement with partners which can potentially result in the partnership failing. The Council can liaise with partners and partner Councils and discuss potential resolutions, however the Council cannot entirely control this risk.</w:t>
      </w:r>
      <w:r w:rsidR="002A68B2">
        <w:t xml:space="preserve"> </w:t>
      </w:r>
    </w:p>
    <w:p w14:paraId="756569D0" w14:textId="5A13B8D0" w:rsidR="00A603BB" w:rsidRDefault="002A68B2" w:rsidP="00D43A79">
      <w:pPr>
        <w:pStyle w:val="Bulletpoints"/>
        <w:numPr>
          <w:ilvl w:val="0"/>
          <w:numId w:val="13"/>
        </w:numPr>
      </w:pPr>
      <w:r w:rsidRPr="00D43A79">
        <w:rPr>
          <w:b/>
        </w:rPr>
        <w:t>Housing Services</w:t>
      </w:r>
      <w:r>
        <w:t xml:space="preserve"> – this relates to increased homelessness costs </w:t>
      </w:r>
      <w:r w:rsidR="00D92208">
        <w:t xml:space="preserve">providing temporary accommodation and rent top-up payments, </w:t>
      </w:r>
      <w:r>
        <w:t xml:space="preserve">which has been additionally impacted due to the </w:t>
      </w:r>
      <w:r w:rsidR="00D92208">
        <w:t>pandemic, lockdown and economic recession increasing homelessness demand.</w:t>
      </w:r>
      <w:r w:rsidR="00AA378B">
        <w:t xml:space="preserve"> </w:t>
      </w:r>
      <w:r w:rsidR="00FB66F0">
        <w:t>Control measures include undertaking</w:t>
      </w:r>
      <w:r w:rsidR="00A603BB" w:rsidRPr="00A603BB">
        <w:t xml:space="preserve"> a review of </w:t>
      </w:r>
      <w:r w:rsidR="00FB66F0">
        <w:t>the</w:t>
      </w:r>
      <w:r w:rsidR="00A603BB" w:rsidRPr="00A603BB">
        <w:t xml:space="preserve"> approach to temporary accommodation to ensure faster move-on, informed by the </w:t>
      </w:r>
      <w:r w:rsidR="00FB66F0">
        <w:t>“</w:t>
      </w:r>
      <w:r w:rsidR="00A603BB" w:rsidRPr="00A603BB">
        <w:t>Housing First</w:t>
      </w:r>
      <w:r w:rsidR="00FB66F0">
        <w:t>”</w:t>
      </w:r>
      <w:r w:rsidR="00A603BB" w:rsidRPr="00A603BB">
        <w:t xml:space="preserve"> approach</w:t>
      </w:r>
      <w:r w:rsidR="00FB66F0">
        <w:t>, undertaking</w:t>
      </w:r>
      <w:r w:rsidR="00A603BB" w:rsidRPr="00A603BB">
        <w:t xml:space="preserve"> work to look at options for stock rationalisation of temporary </w:t>
      </w:r>
      <w:r w:rsidR="00FB66F0" w:rsidRPr="00A603BB">
        <w:t>accommodation</w:t>
      </w:r>
      <w:r w:rsidR="00A603BB" w:rsidRPr="00A603BB">
        <w:t xml:space="preserve"> units</w:t>
      </w:r>
      <w:r w:rsidR="00FB66F0">
        <w:t xml:space="preserve"> and bi</w:t>
      </w:r>
      <w:r w:rsidR="00A603BB" w:rsidRPr="00A603BB">
        <w:t>d</w:t>
      </w:r>
      <w:r w:rsidR="00FB66F0">
        <w:t>ding</w:t>
      </w:r>
      <w:r w:rsidR="00A603BB" w:rsidRPr="00A603BB">
        <w:t xml:space="preserve"> for </w:t>
      </w:r>
      <w:r w:rsidR="00FB66F0">
        <w:t xml:space="preserve">any </w:t>
      </w:r>
      <w:r w:rsidR="00A603BB" w:rsidRPr="00A603BB">
        <w:t xml:space="preserve">further funding available from </w:t>
      </w:r>
      <w:r w:rsidR="007A07B7">
        <w:t xml:space="preserve">Department for Levelling Up, Housing and Communities (DLUHC) </w:t>
      </w:r>
      <w:r w:rsidR="00A603BB" w:rsidRPr="00A603BB">
        <w:t>to help fund provision for rough sleepers</w:t>
      </w:r>
    </w:p>
    <w:p w14:paraId="6F68611E" w14:textId="1E33B6DC" w:rsidR="00C931FE" w:rsidRPr="00470C18" w:rsidRDefault="008C15D7" w:rsidP="00470C18">
      <w:pPr>
        <w:pStyle w:val="Bulletpoints"/>
        <w:numPr>
          <w:ilvl w:val="0"/>
          <w:numId w:val="13"/>
        </w:numPr>
      </w:pPr>
      <w:r w:rsidRPr="00470C18">
        <w:rPr>
          <w:b/>
        </w:rPr>
        <w:t xml:space="preserve">Community Services </w:t>
      </w:r>
      <w:r w:rsidR="00822744">
        <w:t xml:space="preserve">– this relates to </w:t>
      </w:r>
      <w:r w:rsidR="00C931FE">
        <w:t xml:space="preserve">the </w:t>
      </w:r>
      <w:proofErr w:type="spellStart"/>
      <w:r>
        <w:t>Hinksey</w:t>
      </w:r>
      <w:proofErr w:type="spellEnd"/>
      <w:r>
        <w:t xml:space="preserve"> Heated Outdoor Pool </w:t>
      </w:r>
      <w:r w:rsidR="00BD7967">
        <w:t>Cover</w:t>
      </w:r>
      <w:r w:rsidR="00C931FE">
        <w:t xml:space="preserve">. </w:t>
      </w:r>
      <w:r w:rsidR="00BD7967">
        <w:t xml:space="preserve"> </w:t>
      </w:r>
      <w:r w:rsidR="00C931FE">
        <w:t>Risk of incident, injury, vandalism costs, liability and negative publicity</w:t>
      </w:r>
    </w:p>
    <w:p w14:paraId="69355289" w14:textId="77777777" w:rsidR="003C192C" w:rsidRDefault="003C192C" w:rsidP="00470C18">
      <w:pPr>
        <w:pStyle w:val="Bulletpoints"/>
        <w:numPr>
          <w:ilvl w:val="0"/>
          <w:numId w:val="13"/>
        </w:numPr>
      </w:pPr>
      <w:r w:rsidRPr="00470C18">
        <w:rPr>
          <w:b/>
        </w:rPr>
        <w:t>Regeneration &amp; Major Projects –</w:t>
      </w:r>
      <w:r>
        <w:t xml:space="preserve"> this relates to </w:t>
      </w:r>
      <w:r w:rsidR="00F91151">
        <w:t>S</w:t>
      </w:r>
      <w:r>
        <w:t xml:space="preserve">taff </w:t>
      </w:r>
      <w:r w:rsidR="00F91151">
        <w:t>C</w:t>
      </w:r>
      <w:r>
        <w:t>apacity. There is little capacity within the team to provide cover for other team members if required. Internal and external projects and programmes are running to similar timescales creating resourcing pressures. Staff resource and works needs to be carefully prioritised to handle demand.</w:t>
      </w:r>
    </w:p>
    <w:p w14:paraId="7298156C" w14:textId="77777777" w:rsidR="00F61FE6" w:rsidRDefault="003C192C" w:rsidP="003B1C45">
      <w:pPr>
        <w:pStyle w:val="Bulletpoints"/>
        <w:numPr>
          <w:ilvl w:val="0"/>
          <w:numId w:val="13"/>
        </w:numPr>
      </w:pPr>
      <w:r w:rsidRPr="00D43A79">
        <w:rPr>
          <w:b/>
        </w:rPr>
        <w:t>Regeneration &amp; Major Projects</w:t>
      </w:r>
      <w:r>
        <w:rPr>
          <w:b/>
        </w:rPr>
        <w:t xml:space="preserve"> –</w:t>
      </w:r>
      <w:r>
        <w:t xml:space="preserve"> this </w:t>
      </w:r>
      <w:r w:rsidR="00F91151">
        <w:t xml:space="preserve">relates to Project Delays due to unforeseen circumstances and external factors </w:t>
      </w:r>
      <w:r w:rsidR="00A333CE">
        <w:t xml:space="preserve">resulting </w:t>
      </w:r>
      <w:r w:rsidR="00F91151">
        <w:t xml:space="preserve">in reduced performance and missed targets on capital projects which affect overall expenditure, MTFP spend or grant stipulations. </w:t>
      </w:r>
    </w:p>
    <w:p w14:paraId="158CBDBF" w14:textId="77777777" w:rsidR="00CE2631" w:rsidRDefault="00CE2631" w:rsidP="005B53DF">
      <w:pPr>
        <w:pStyle w:val="Bulletpoints"/>
        <w:ind w:left="1352"/>
      </w:pPr>
    </w:p>
    <w:p w14:paraId="535800BB" w14:textId="77777777" w:rsidR="00F00DE8" w:rsidRDefault="00F00DE8" w:rsidP="00F00DE8">
      <w:pPr>
        <w:pStyle w:val="Heading1"/>
      </w:pPr>
      <w:r>
        <w:t>Business Continuity</w:t>
      </w:r>
    </w:p>
    <w:p w14:paraId="7220F68C" w14:textId="53EE8B3C" w:rsidR="00820D2E" w:rsidRDefault="00C47C75" w:rsidP="00433B2E">
      <w:pPr>
        <w:pStyle w:val="bParagraphtext"/>
        <w:numPr>
          <w:ilvl w:val="0"/>
          <w:numId w:val="26"/>
        </w:numPr>
        <w:tabs>
          <w:tab w:val="clear" w:pos="426"/>
        </w:tabs>
        <w:ind w:left="426" w:hanging="426"/>
      </w:pPr>
      <w:r>
        <w:t>The Corporate Business Continuity Plan has been reviewed and updated. The Disaster Recovery Plan is to be included as part of the BCP detailing which systems should be recovered first. The Emergency Plan is also in the process of being reviewed. Once the Corporate Business Continuity Plan has been agreed at CMT, all Service Business Continuity Plans will be reviewed to ensure these all feed into the Corporate BCP.</w:t>
      </w:r>
      <w:r w:rsidR="00530C1B">
        <w:t xml:space="preserve"> A Business Continuity exercise is planned towards the end of 2023 with the assistance of Zurich Insurance.</w:t>
      </w:r>
    </w:p>
    <w:p w14:paraId="759F5949" w14:textId="77777777" w:rsidR="00F00DE8" w:rsidRPr="00F00DE8" w:rsidRDefault="00F00DE8" w:rsidP="00C30D89">
      <w:pPr>
        <w:pStyle w:val="bParagraphtext"/>
        <w:numPr>
          <w:ilvl w:val="0"/>
          <w:numId w:val="26"/>
        </w:numPr>
        <w:tabs>
          <w:tab w:val="clear" w:pos="426"/>
        </w:tabs>
        <w:ind w:left="426" w:hanging="426"/>
      </w:pPr>
      <w:r w:rsidRPr="00FB5F64">
        <w:t xml:space="preserve">The Councils plans for Restart, </w:t>
      </w:r>
      <w:r w:rsidR="003B1C45">
        <w:t>R</w:t>
      </w:r>
      <w:r w:rsidRPr="00FB5F64">
        <w:t xml:space="preserve">ecovery and </w:t>
      </w:r>
      <w:r w:rsidR="003B1C45">
        <w:t>R</w:t>
      </w:r>
      <w:r w:rsidRPr="00FB5F64">
        <w:t xml:space="preserve">enewal </w:t>
      </w:r>
      <w:r w:rsidR="00C249C2">
        <w:t xml:space="preserve">is </w:t>
      </w:r>
      <w:r w:rsidRPr="00FB5F64">
        <w:t>an ongoing process that helps anticipate, prepare</w:t>
      </w:r>
      <w:r w:rsidR="00BF1377">
        <w:t xml:space="preserve">, </w:t>
      </w:r>
      <w:r w:rsidR="002558AA" w:rsidRPr="00FB5F64">
        <w:t>and respond</w:t>
      </w:r>
      <w:r w:rsidRPr="00FB5F64">
        <w:t xml:space="preserve"> to and recover from the impact of COVID-19.  The </w:t>
      </w:r>
      <w:r w:rsidR="00443DF5" w:rsidRPr="00FB5F64">
        <w:t>Services continue</w:t>
      </w:r>
      <w:r w:rsidRPr="00FB5F64">
        <w:t xml:space="preserve"> to deliver and develop effective processes to help mitigate risks to the smooth running and delivery of services, ensuring they can best continue to operate to the extent required in the event of COVID-19 and beyond. These include:</w:t>
      </w:r>
    </w:p>
    <w:p w14:paraId="7D312C3E" w14:textId="77777777" w:rsidR="00F00DE8" w:rsidRPr="00FB5F64" w:rsidRDefault="00F00DE8" w:rsidP="00144A55">
      <w:pPr>
        <w:pStyle w:val="Bulletpoints"/>
        <w:numPr>
          <w:ilvl w:val="0"/>
          <w:numId w:val="20"/>
        </w:numPr>
        <w:rPr>
          <w:rFonts w:cs="Arial"/>
        </w:rPr>
      </w:pPr>
      <w:r w:rsidRPr="00FB5F64">
        <w:t>Task and finish groups</w:t>
      </w:r>
    </w:p>
    <w:p w14:paraId="627B47EC" w14:textId="77777777" w:rsidR="00F00DE8" w:rsidRPr="00FB5F64" w:rsidRDefault="00F00DE8" w:rsidP="00144A55">
      <w:pPr>
        <w:pStyle w:val="Bulletpoints"/>
        <w:numPr>
          <w:ilvl w:val="0"/>
          <w:numId w:val="20"/>
        </w:numPr>
      </w:pPr>
      <w:r w:rsidRPr="00FB5F64">
        <w:t>Identifying alternative strategies to mitigate further loss and assessing their potential effectiveness in maintaining ability to deliver critical and new - some unknown – service functions</w:t>
      </w:r>
    </w:p>
    <w:p w14:paraId="2E831D40" w14:textId="77777777" w:rsidR="00F00DE8" w:rsidRPr="00FB5F64" w:rsidRDefault="00F00DE8" w:rsidP="00144A55">
      <w:pPr>
        <w:pStyle w:val="Bulletpoints"/>
        <w:numPr>
          <w:ilvl w:val="0"/>
          <w:numId w:val="20"/>
        </w:numPr>
      </w:pPr>
      <w:r w:rsidRPr="00FB5F64">
        <w:t>Contract variations</w:t>
      </w:r>
    </w:p>
    <w:p w14:paraId="7705E508" w14:textId="77777777" w:rsidR="00F00DE8" w:rsidRPr="00FB5F64" w:rsidRDefault="00F00DE8" w:rsidP="00144A55">
      <w:pPr>
        <w:pStyle w:val="Bulletpoints"/>
        <w:numPr>
          <w:ilvl w:val="0"/>
          <w:numId w:val="20"/>
        </w:numPr>
      </w:pPr>
      <w:r w:rsidRPr="00FB5F64">
        <w:t>New ways of working</w:t>
      </w:r>
    </w:p>
    <w:p w14:paraId="38305A5E" w14:textId="77777777" w:rsidR="00F00DE8" w:rsidRPr="00FB5F64" w:rsidRDefault="00F00DE8" w:rsidP="00144A55">
      <w:pPr>
        <w:pStyle w:val="Bulletpoints"/>
        <w:numPr>
          <w:ilvl w:val="0"/>
          <w:numId w:val="20"/>
        </w:numPr>
      </w:pPr>
      <w:r w:rsidRPr="00FB5F64">
        <w:t>Staff well-being and resilience</w:t>
      </w:r>
    </w:p>
    <w:p w14:paraId="3207A8BB" w14:textId="77777777" w:rsidR="00F00DE8" w:rsidRPr="00FB5F64" w:rsidRDefault="00F00DE8" w:rsidP="00144A55">
      <w:pPr>
        <w:pStyle w:val="Bulletpoints"/>
        <w:numPr>
          <w:ilvl w:val="0"/>
          <w:numId w:val="20"/>
        </w:numPr>
      </w:pPr>
      <w:r w:rsidRPr="00FB5F64">
        <w:t>Service transformation (i.e. using skills and learning to create new structure)</w:t>
      </w:r>
    </w:p>
    <w:p w14:paraId="6AE0ECF1" w14:textId="77777777" w:rsidR="00F00DE8" w:rsidRPr="00FB5F64" w:rsidRDefault="00F00DE8" w:rsidP="00144A55">
      <w:pPr>
        <w:pStyle w:val="Bulletpoints"/>
        <w:numPr>
          <w:ilvl w:val="0"/>
          <w:numId w:val="20"/>
        </w:numPr>
      </w:pPr>
      <w:r w:rsidRPr="00FB5F64">
        <w:t>Budget review and re-prioritisation</w:t>
      </w:r>
    </w:p>
    <w:p w14:paraId="51EEBFAD" w14:textId="77777777" w:rsidR="00F00DE8" w:rsidRPr="00FB5F64" w:rsidRDefault="00F00DE8" w:rsidP="00144A55">
      <w:pPr>
        <w:pStyle w:val="Bulletpoints"/>
        <w:numPr>
          <w:ilvl w:val="0"/>
          <w:numId w:val="20"/>
        </w:numPr>
      </w:pPr>
      <w:r w:rsidRPr="00FB5F64">
        <w:t>Generating new revenue</w:t>
      </w:r>
    </w:p>
    <w:p w14:paraId="4F3C3FDD" w14:textId="77777777" w:rsidR="00F00DE8" w:rsidRPr="00FB5F64" w:rsidRDefault="00F00DE8" w:rsidP="00144A55">
      <w:pPr>
        <w:pStyle w:val="Bulletpoints"/>
        <w:numPr>
          <w:ilvl w:val="0"/>
          <w:numId w:val="20"/>
        </w:numPr>
      </w:pPr>
      <w:r w:rsidRPr="00FB5F64">
        <w:t>Shielding the most vulnerable</w:t>
      </w:r>
    </w:p>
    <w:p w14:paraId="556AF054" w14:textId="77777777" w:rsidR="00F00DE8" w:rsidRPr="00FB5F64" w:rsidRDefault="00F00DE8" w:rsidP="00144A55">
      <w:pPr>
        <w:pStyle w:val="Bulletpoints"/>
        <w:numPr>
          <w:ilvl w:val="0"/>
          <w:numId w:val="20"/>
        </w:numPr>
      </w:pPr>
      <w:r w:rsidRPr="00FB5F64">
        <w:t>Healthy Place Shaping</w:t>
      </w:r>
    </w:p>
    <w:p w14:paraId="0292A7B4" w14:textId="77777777" w:rsidR="00F00DE8" w:rsidRPr="00FB5F64" w:rsidRDefault="00F00DE8" w:rsidP="00144A55">
      <w:pPr>
        <w:pStyle w:val="Bulletpoints"/>
        <w:numPr>
          <w:ilvl w:val="0"/>
          <w:numId w:val="20"/>
        </w:numPr>
      </w:pPr>
      <w:r w:rsidRPr="00FB5F64">
        <w:t>Strengthening and creating new partners</w:t>
      </w:r>
    </w:p>
    <w:p w14:paraId="4F38480E" w14:textId="77777777" w:rsidR="00F00DE8" w:rsidRDefault="00F00DE8" w:rsidP="00144A55">
      <w:pPr>
        <w:pStyle w:val="Bulletpoints"/>
        <w:numPr>
          <w:ilvl w:val="0"/>
          <w:numId w:val="20"/>
        </w:numPr>
      </w:pPr>
      <w:r w:rsidRPr="00FB5F64">
        <w:t>Transforming the service business plan to help address new challenges and changing needs.</w:t>
      </w:r>
    </w:p>
    <w:p w14:paraId="3D312C9C" w14:textId="77777777" w:rsidR="00BF1377" w:rsidRDefault="00BF1377" w:rsidP="00BF1377">
      <w:pPr>
        <w:pStyle w:val="Heading1"/>
      </w:pPr>
      <w:r>
        <w:t>Risk Management</w:t>
      </w:r>
    </w:p>
    <w:p w14:paraId="22894041" w14:textId="1F0560DC" w:rsidR="00BF1377" w:rsidRPr="00816624" w:rsidRDefault="00A12F26" w:rsidP="00433B2E">
      <w:pPr>
        <w:pStyle w:val="ListParagraph"/>
        <w:numPr>
          <w:ilvl w:val="0"/>
          <w:numId w:val="26"/>
        </w:numPr>
        <w:tabs>
          <w:tab w:val="clear" w:pos="426"/>
        </w:tabs>
        <w:ind w:left="426" w:hanging="426"/>
        <w:rPr>
          <w:rFonts w:cs="Arial"/>
          <w:b/>
        </w:rPr>
      </w:pPr>
      <w:r>
        <w:t xml:space="preserve">In order to monitor and ensure that </w:t>
      </w:r>
      <w:r w:rsidR="00DB60B0">
        <w:t xml:space="preserve">there is a clear and consistent approach to the management of risk across the organisation, between services and between corporate and service levels, </w:t>
      </w:r>
      <w:r>
        <w:t>the Risk Management Group</w:t>
      </w:r>
      <w:r w:rsidR="00815EF4">
        <w:t xml:space="preserve"> will </w:t>
      </w:r>
      <w:r w:rsidR="001544C5">
        <w:t xml:space="preserve">be </w:t>
      </w:r>
      <w:r w:rsidR="00815EF4">
        <w:t>implementing the following action plan during 202</w:t>
      </w:r>
      <w:r w:rsidR="00C90457">
        <w:t>3</w:t>
      </w:r>
      <w:r w:rsidR="00E24414">
        <w:t>/2</w:t>
      </w:r>
      <w:r w:rsidR="00C90457">
        <w:t>4</w:t>
      </w:r>
      <w:r w:rsidR="00815EF4">
        <w:t>:-</w:t>
      </w:r>
      <w:r>
        <w:t xml:space="preserve"> </w:t>
      </w:r>
    </w:p>
    <w:p w14:paraId="0672C074" w14:textId="77777777" w:rsidR="00F86316" w:rsidRDefault="00F86316" w:rsidP="00816624">
      <w:pPr>
        <w:rPr>
          <w:rFonts w:cs="Arial"/>
          <w:b/>
        </w:rPr>
      </w:pPr>
    </w:p>
    <w:p w14:paraId="7B4DD683" w14:textId="77777777" w:rsidR="005C2016" w:rsidRDefault="00F86316" w:rsidP="00815EF4">
      <w:pPr>
        <w:pStyle w:val="ListParagraph"/>
        <w:numPr>
          <w:ilvl w:val="0"/>
          <w:numId w:val="19"/>
        </w:numPr>
        <w:rPr>
          <w:rFonts w:cs="Arial"/>
        </w:rPr>
      </w:pPr>
      <w:r w:rsidRPr="00815EF4">
        <w:rPr>
          <w:rFonts w:cs="Arial"/>
        </w:rPr>
        <w:t xml:space="preserve">Review of Corporate Risk Register – Risk Management Group (RMG) and Operational Delivery Group (ODG). </w:t>
      </w:r>
    </w:p>
    <w:p w14:paraId="742B5E84" w14:textId="77777777" w:rsidR="00815EF4" w:rsidRDefault="00815EF4" w:rsidP="00815EF4">
      <w:pPr>
        <w:pStyle w:val="ListParagraph"/>
        <w:numPr>
          <w:ilvl w:val="0"/>
          <w:numId w:val="19"/>
        </w:numPr>
        <w:rPr>
          <w:rFonts w:cs="Arial"/>
        </w:rPr>
      </w:pPr>
      <w:r>
        <w:rPr>
          <w:rFonts w:cs="Arial"/>
        </w:rPr>
        <w:t>Sample check review of risks in connection with projects - RMG</w:t>
      </w:r>
    </w:p>
    <w:p w14:paraId="3ED5E2C4" w14:textId="77777777" w:rsidR="00815EF4" w:rsidRDefault="00815EF4" w:rsidP="00815EF4">
      <w:pPr>
        <w:pStyle w:val="ListParagraph"/>
        <w:numPr>
          <w:ilvl w:val="0"/>
          <w:numId w:val="19"/>
        </w:numPr>
        <w:rPr>
          <w:rFonts w:cs="Arial"/>
        </w:rPr>
      </w:pPr>
      <w:r>
        <w:rPr>
          <w:rFonts w:cs="Arial"/>
        </w:rPr>
        <w:t>Sample check review of service risks- RMG</w:t>
      </w:r>
    </w:p>
    <w:p w14:paraId="2E6959F0" w14:textId="77777777" w:rsidR="00457E5C" w:rsidRDefault="00457E5C" w:rsidP="00815EF4">
      <w:pPr>
        <w:pStyle w:val="ListParagraph"/>
        <w:numPr>
          <w:ilvl w:val="0"/>
          <w:numId w:val="19"/>
        </w:numPr>
        <w:rPr>
          <w:rFonts w:cs="Arial"/>
        </w:rPr>
      </w:pPr>
      <w:r>
        <w:rPr>
          <w:rFonts w:cs="Arial"/>
        </w:rPr>
        <w:t>Review of risk in companies and joint ventures – RMG</w:t>
      </w:r>
    </w:p>
    <w:p w14:paraId="1AAC12C6" w14:textId="77777777" w:rsidR="00457E5C" w:rsidRDefault="00457E5C" w:rsidP="00815EF4">
      <w:pPr>
        <w:pStyle w:val="ListParagraph"/>
        <w:numPr>
          <w:ilvl w:val="0"/>
          <w:numId w:val="19"/>
        </w:numPr>
        <w:rPr>
          <w:rFonts w:cs="Arial"/>
        </w:rPr>
      </w:pPr>
      <w:r>
        <w:rPr>
          <w:rFonts w:cs="Arial"/>
        </w:rPr>
        <w:t xml:space="preserve">Review all Red Risks on a quarterly basis </w:t>
      </w:r>
      <w:r w:rsidR="00643586">
        <w:rPr>
          <w:rFonts w:cs="Arial"/>
        </w:rPr>
        <w:t>–</w:t>
      </w:r>
      <w:r>
        <w:rPr>
          <w:rFonts w:cs="Arial"/>
        </w:rPr>
        <w:t xml:space="preserve"> RMG</w:t>
      </w:r>
    </w:p>
    <w:p w14:paraId="7EDA2E9E" w14:textId="6C8338F9" w:rsidR="00F9464C" w:rsidRDefault="00F9464C" w:rsidP="00C30D89">
      <w:r>
        <w:t xml:space="preserve">The next Risk Management Group meeting </w:t>
      </w:r>
      <w:r w:rsidR="00633EFC">
        <w:t xml:space="preserve">had been </w:t>
      </w:r>
      <w:r>
        <w:t>scheduled for 2</w:t>
      </w:r>
      <w:r w:rsidR="00401265">
        <w:t xml:space="preserve">0 June </w:t>
      </w:r>
      <w:r>
        <w:t>2023.</w:t>
      </w:r>
      <w:r w:rsidR="00633EFC">
        <w:t xml:space="preserve"> However, due to the unavailability of several members, it has been re-scheduled for 14 August 2023.</w:t>
      </w:r>
    </w:p>
    <w:p w14:paraId="1FDA3911" w14:textId="77777777" w:rsidR="00F00DE8" w:rsidRDefault="00F00DE8" w:rsidP="00F00DE8">
      <w:pPr>
        <w:rPr>
          <w:rFonts w:cs="Arial"/>
          <w:b/>
        </w:rPr>
      </w:pPr>
      <w:r>
        <w:rPr>
          <w:rFonts w:cs="Arial"/>
          <w:b/>
        </w:rPr>
        <w:t xml:space="preserve">Climate Change/Environmental Impact </w:t>
      </w:r>
    </w:p>
    <w:p w14:paraId="11CC030A" w14:textId="77777777" w:rsidR="00F00DE8" w:rsidRPr="00F00DE8" w:rsidRDefault="001B0682" w:rsidP="001B0682">
      <w:pPr>
        <w:pStyle w:val="bParagraphtext"/>
        <w:numPr>
          <w:ilvl w:val="0"/>
          <w:numId w:val="26"/>
        </w:numPr>
        <w:tabs>
          <w:tab w:val="clear" w:pos="426"/>
        </w:tabs>
      </w:pPr>
      <w:r>
        <w:t>T</w:t>
      </w:r>
      <w:r w:rsidR="00F00DE8" w:rsidRPr="008B29A7">
        <w:t xml:space="preserve">here are no </w:t>
      </w:r>
      <w:r w:rsidR="00F00DE8">
        <w:t xml:space="preserve">specific </w:t>
      </w:r>
      <w:r w:rsidR="00F00DE8" w:rsidRPr="008B29A7">
        <w:t>impacts arising directly from this report</w:t>
      </w:r>
    </w:p>
    <w:p w14:paraId="5A9D6382" w14:textId="77777777" w:rsidR="00F00DE8" w:rsidRPr="00F00DE8" w:rsidRDefault="00F00DE8" w:rsidP="00F00DE8">
      <w:pPr>
        <w:pStyle w:val="Heading1"/>
      </w:pPr>
      <w:r>
        <w:t>Equalities Impact</w:t>
      </w:r>
    </w:p>
    <w:p w14:paraId="62FF5A00" w14:textId="77777777" w:rsidR="00F00DE8" w:rsidRPr="00F00DE8" w:rsidRDefault="00F00DE8" w:rsidP="001B0682">
      <w:pPr>
        <w:pStyle w:val="bParagraphtext"/>
        <w:numPr>
          <w:ilvl w:val="0"/>
          <w:numId w:val="26"/>
        </w:numPr>
        <w:tabs>
          <w:tab w:val="clear" w:pos="426"/>
        </w:tabs>
        <w:ind w:left="426" w:hanging="426"/>
      </w:pPr>
      <w:r w:rsidRPr="007B753F">
        <w:t xml:space="preserve">There are no </w:t>
      </w:r>
      <w:r>
        <w:t xml:space="preserve">equalities impacts </w:t>
      </w:r>
      <w:r w:rsidRPr="007B753F">
        <w:t xml:space="preserve">arising directly from this report. </w:t>
      </w:r>
    </w:p>
    <w:p w14:paraId="792CA1CA" w14:textId="77777777" w:rsidR="00F00DE8" w:rsidRPr="00F00DE8" w:rsidRDefault="00F00DE8" w:rsidP="00F00DE8">
      <w:pPr>
        <w:pStyle w:val="Heading1"/>
      </w:pPr>
      <w:r>
        <w:t xml:space="preserve">Financial </w:t>
      </w:r>
      <w:r w:rsidRPr="005044C6">
        <w:t>Implications</w:t>
      </w:r>
    </w:p>
    <w:p w14:paraId="4047C2E3" w14:textId="77777777" w:rsidR="00F00DE8" w:rsidRPr="00F00DE8" w:rsidRDefault="00F00DE8" w:rsidP="001B0682">
      <w:pPr>
        <w:pStyle w:val="bParagraphtext"/>
        <w:numPr>
          <w:ilvl w:val="0"/>
          <w:numId w:val="26"/>
        </w:numPr>
        <w:tabs>
          <w:tab w:val="clear" w:pos="426"/>
        </w:tabs>
        <w:ind w:left="426" w:hanging="426"/>
      </w:pPr>
      <w:r>
        <w:t>There are no financial implications arising directly from this report.</w:t>
      </w:r>
    </w:p>
    <w:p w14:paraId="1C0C45B9" w14:textId="77777777" w:rsidR="00F00DE8" w:rsidRPr="00F00DE8" w:rsidRDefault="00F00DE8" w:rsidP="00F00DE8">
      <w:pPr>
        <w:pStyle w:val="Heading1"/>
      </w:pPr>
      <w:r>
        <w:t xml:space="preserve">Legal Implications </w:t>
      </w:r>
    </w:p>
    <w:p w14:paraId="1DDB9A15" w14:textId="77777777" w:rsidR="00F00DE8" w:rsidRDefault="00F00DE8" w:rsidP="001B0682">
      <w:pPr>
        <w:pStyle w:val="bParagraphtext"/>
        <w:numPr>
          <w:ilvl w:val="0"/>
          <w:numId w:val="26"/>
        </w:numPr>
        <w:tabs>
          <w:tab w:val="clear" w:pos="426"/>
        </w:tabs>
        <w:ind w:left="426" w:hanging="426"/>
      </w:pPr>
      <w:r>
        <w:t xml:space="preserve">There are no legal implications directly relevant to this report but having proper arrangements to manage risk throughout the organisation is an important component of good corporate governance and good business </w:t>
      </w:r>
      <w:r w:rsidR="00DC22E4">
        <w:t>management. There</w:t>
      </w:r>
      <w:r>
        <w:t xml:space="preserve"> are some legal issues that may arise going forward in the business continuity process but these will be managed on a case by case basis.</w:t>
      </w:r>
    </w:p>
    <w:p w14:paraId="0CB2E33C" w14:textId="77777777" w:rsidR="00DE3EAB" w:rsidRDefault="00DE3EAB" w:rsidP="00DE3EAB">
      <w:pPr>
        <w:pStyle w:val="bParagraphtext"/>
        <w:numPr>
          <w:ilvl w:val="0"/>
          <w:numId w:val="0"/>
        </w:numPr>
        <w:tabs>
          <w:tab w:val="clear" w:pos="426"/>
        </w:tabs>
        <w:ind w:left="502" w:hanging="360"/>
      </w:pPr>
    </w:p>
    <w:p w14:paraId="45C432D6" w14:textId="77777777" w:rsidR="00DE3EAB" w:rsidRDefault="00DE3EAB" w:rsidP="00DE3EAB">
      <w:pPr>
        <w:pStyle w:val="bParagraphtext"/>
        <w:numPr>
          <w:ilvl w:val="0"/>
          <w:numId w:val="0"/>
        </w:numPr>
        <w:tabs>
          <w:tab w:val="clear" w:pos="426"/>
        </w:tabs>
        <w:ind w:left="502" w:hanging="360"/>
      </w:pPr>
    </w:p>
    <w:p w14:paraId="392FABB1" w14:textId="77777777" w:rsidR="00410171" w:rsidRDefault="00410171" w:rsidP="00DE3EAB">
      <w:pPr>
        <w:pStyle w:val="bParagraphtext"/>
        <w:numPr>
          <w:ilvl w:val="0"/>
          <w:numId w:val="0"/>
        </w:numPr>
        <w:tabs>
          <w:tab w:val="clear" w:pos="426"/>
        </w:tabs>
        <w:ind w:left="502" w:hanging="360"/>
      </w:pPr>
    </w:p>
    <w:p w14:paraId="74DA72EC" w14:textId="77777777" w:rsidR="00410171" w:rsidRDefault="00410171" w:rsidP="00DE3EAB">
      <w:pPr>
        <w:pStyle w:val="bParagraphtext"/>
        <w:numPr>
          <w:ilvl w:val="0"/>
          <w:numId w:val="0"/>
        </w:numPr>
        <w:tabs>
          <w:tab w:val="clear" w:pos="426"/>
        </w:tabs>
        <w:ind w:left="502" w:hanging="360"/>
      </w:pPr>
    </w:p>
    <w:p w14:paraId="7B77CED4" w14:textId="77777777" w:rsidR="00410171" w:rsidRPr="007232A2" w:rsidRDefault="00410171" w:rsidP="00DE3EAB">
      <w:pPr>
        <w:pStyle w:val="bParagraphtext"/>
        <w:numPr>
          <w:ilvl w:val="0"/>
          <w:numId w:val="0"/>
        </w:numPr>
        <w:tabs>
          <w:tab w:val="clear" w:pos="426"/>
        </w:tabs>
        <w:ind w:left="502" w:hanging="360"/>
      </w:pPr>
      <w:bookmarkStart w:id="0" w:name="_GoBack"/>
      <w:bookmarkEnd w:id="0"/>
    </w:p>
    <w:p w14:paraId="12DF24DF" w14:textId="77777777"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403F8D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5962C6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D32E18F" w14:textId="77777777" w:rsidR="00E87F7A" w:rsidRPr="001356F1" w:rsidRDefault="00E67E2E" w:rsidP="00A46E98">
            <w:r>
              <w:t>Alison Nash</w:t>
            </w:r>
          </w:p>
        </w:tc>
      </w:tr>
      <w:tr w:rsidR="00DF093E" w:rsidRPr="001356F1" w14:paraId="4C17534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76F7F9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B7FACDC" w14:textId="77777777" w:rsidR="00E87F7A" w:rsidRPr="001356F1" w:rsidRDefault="00E67E2E" w:rsidP="00A46E98">
            <w:r>
              <w:t>Finance Officer (Insurance)</w:t>
            </w:r>
          </w:p>
        </w:tc>
      </w:tr>
      <w:tr w:rsidR="00DF093E" w:rsidRPr="001356F1" w14:paraId="372A476A" w14:textId="77777777" w:rsidTr="00A46E98">
        <w:trPr>
          <w:cantSplit/>
          <w:trHeight w:val="396"/>
        </w:trPr>
        <w:tc>
          <w:tcPr>
            <w:tcW w:w="3969" w:type="dxa"/>
            <w:tcBorders>
              <w:top w:val="nil"/>
              <w:left w:val="single" w:sz="8" w:space="0" w:color="000000"/>
              <w:bottom w:val="nil"/>
              <w:right w:val="nil"/>
            </w:tcBorders>
            <w:shd w:val="clear" w:color="auto" w:fill="auto"/>
          </w:tcPr>
          <w:p w14:paraId="35E3B9F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C612DE3" w14:textId="77777777" w:rsidR="00E87F7A" w:rsidRPr="001356F1" w:rsidRDefault="00E52920" w:rsidP="00A46E98">
            <w:r>
              <w:t>Financial Services</w:t>
            </w:r>
          </w:p>
        </w:tc>
      </w:tr>
      <w:tr w:rsidR="00DF093E" w:rsidRPr="001356F1" w14:paraId="44236FA6" w14:textId="77777777" w:rsidTr="00A46E98">
        <w:trPr>
          <w:cantSplit/>
          <w:trHeight w:val="396"/>
        </w:trPr>
        <w:tc>
          <w:tcPr>
            <w:tcW w:w="3969" w:type="dxa"/>
            <w:tcBorders>
              <w:top w:val="nil"/>
              <w:left w:val="single" w:sz="8" w:space="0" w:color="000000"/>
              <w:bottom w:val="nil"/>
              <w:right w:val="nil"/>
            </w:tcBorders>
            <w:shd w:val="clear" w:color="auto" w:fill="auto"/>
          </w:tcPr>
          <w:p w14:paraId="6C02815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7293D5A" w14:textId="77777777" w:rsidR="00E87F7A" w:rsidRPr="001356F1" w:rsidRDefault="00E67E2E" w:rsidP="00244B5A">
            <w:r>
              <w:rPr>
                <w:lang w:val="de-DE"/>
              </w:rPr>
              <w:t>01865 252048</w:t>
            </w:r>
            <w:r w:rsidRPr="0098273F">
              <w:rPr>
                <w:lang w:val="de-DE"/>
              </w:rPr>
              <w:t xml:space="preserve">  </w:t>
            </w:r>
          </w:p>
        </w:tc>
      </w:tr>
      <w:tr w:rsidR="005570B5" w:rsidRPr="001356F1" w14:paraId="353A564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E7F17D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CC323A0" w14:textId="77777777" w:rsidR="00E87F7A" w:rsidRPr="00E52920" w:rsidRDefault="00E52920" w:rsidP="00A46E98">
            <w:pPr>
              <w:rPr>
                <w:rStyle w:val="Hyperlink"/>
                <w:color w:val="000000"/>
                <w:sz w:val="20"/>
                <w:u w:val="none"/>
              </w:rPr>
            </w:pPr>
            <w:r>
              <w:t xml:space="preserve">Email: </w:t>
            </w:r>
            <w:hyperlink r:id="rId11" w:history="1">
              <w:r w:rsidR="00E67E2E" w:rsidRPr="0028420A">
                <w:rPr>
                  <w:rStyle w:val="Hyperlink"/>
                  <w:lang w:val="de-DE"/>
                </w:rPr>
                <w:t>anash@oxford.gov.uk</w:t>
              </w:r>
            </w:hyperlink>
            <w:r w:rsidR="00E67E2E">
              <w:rPr>
                <w:lang w:val="de-DE"/>
              </w:rPr>
              <w:t xml:space="preserve"> </w:t>
            </w:r>
          </w:p>
        </w:tc>
      </w:tr>
    </w:tbl>
    <w:p w14:paraId="1A0D3252" w14:textId="77777777" w:rsidR="00433B96" w:rsidRDefault="00433B96" w:rsidP="004A6D2F"/>
    <w:p w14:paraId="69AB2DB8" w14:textId="52DC7680" w:rsidR="007C6857" w:rsidRDefault="00E67E2E" w:rsidP="00E67E2E">
      <w:pPr>
        <w:rPr>
          <w:rFonts w:cs="Arial"/>
          <w:b/>
          <w:bCs/>
        </w:rPr>
      </w:pPr>
      <w:r>
        <w:rPr>
          <w:rFonts w:cs="Arial"/>
          <w:b/>
          <w:bCs/>
        </w:rPr>
        <w:t>List of background papers: None.</w:t>
      </w:r>
    </w:p>
    <w:p w14:paraId="6705CA1A" w14:textId="77777777" w:rsidR="007C6857" w:rsidRDefault="007C6857" w:rsidP="00E67E2E">
      <w:pPr>
        <w:rPr>
          <w:rFonts w:cs="Arial"/>
          <w:b/>
          <w:bCs/>
        </w:rPr>
      </w:pPr>
    </w:p>
    <w:p w14:paraId="6427349D" w14:textId="77777777" w:rsidR="007C6857" w:rsidRDefault="007C6857" w:rsidP="00E67E2E">
      <w:pPr>
        <w:rPr>
          <w:rFonts w:cs="Arial"/>
          <w:b/>
          <w:bCs/>
        </w:rPr>
      </w:pPr>
    </w:p>
    <w:p w14:paraId="4F1A5DD3" w14:textId="77777777" w:rsidR="007C6857" w:rsidRDefault="007C6857" w:rsidP="00E67E2E">
      <w:pPr>
        <w:rPr>
          <w:rFonts w:cs="Arial"/>
          <w:b/>
          <w:bCs/>
        </w:rPr>
      </w:pPr>
    </w:p>
    <w:p w14:paraId="02D4D106" w14:textId="77777777" w:rsidR="007C6857" w:rsidRDefault="007C6857" w:rsidP="007C6857">
      <w:pPr>
        <w:pStyle w:val="bParagraphtext"/>
        <w:numPr>
          <w:ilvl w:val="0"/>
          <w:numId w:val="0"/>
        </w:numPr>
        <w:tabs>
          <w:tab w:val="clear" w:pos="426"/>
        </w:tabs>
      </w:pPr>
    </w:p>
    <w:p w14:paraId="396394F8" w14:textId="77777777" w:rsidR="007C6857" w:rsidRDefault="007C6857" w:rsidP="007C6857">
      <w:pPr>
        <w:pStyle w:val="bParagraphtext"/>
        <w:numPr>
          <w:ilvl w:val="0"/>
          <w:numId w:val="0"/>
        </w:numPr>
        <w:tabs>
          <w:tab w:val="clear" w:pos="426"/>
        </w:tabs>
      </w:pPr>
    </w:p>
    <w:p w14:paraId="3C56B401" w14:textId="77777777" w:rsidR="007C6857" w:rsidRDefault="007C6857" w:rsidP="007C6857">
      <w:pPr>
        <w:pStyle w:val="bParagraphtext"/>
        <w:numPr>
          <w:ilvl w:val="0"/>
          <w:numId w:val="0"/>
        </w:numPr>
        <w:tabs>
          <w:tab w:val="clear" w:pos="426"/>
        </w:tabs>
      </w:pPr>
    </w:p>
    <w:p w14:paraId="654466E6" w14:textId="77777777" w:rsidR="007C6857" w:rsidRDefault="007C6857" w:rsidP="007C6857">
      <w:pPr>
        <w:pStyle w:val="bParagraphtext"/>
        <w:numPr>
          <w:ilvl w:val="0"/>
          <w:numId w:val="0"/>
        </w:numPr>
        <w:tabs>
          <w:tab w:val="clear" w:pos="426"/>
        </w:tabs>
      </w:pPr>
    </w:p>
    <w:p w14:paraId="0C2C6BE9" w14:textId="77777777" w:rsidR="007C6857" w:rsidRDefault="007C6857" w:rsidP="007C6857">
      <w:pPr>
        <w:pStyle w:val="bParagraphtext"/>
        <w:numPr>
          <w:ilvl w:val="0"/>
          <w:numId w:val="0"/>
        </w:numPr>
        <w:tabs>
          <w:tab w:val="clear" w:pos="426"/>
        </w:tabs>
      </w:pPr>
    </w:p>
    <w:p w14:paraId="1F3481C5" w14:textId="77777777" w:rsidR="007C6857" w:rsidRDefault="007C6857" w:rsidP="007C6857">
      <w:pPr>
        <w:pStyle w:val="bParagraphtext"/>
        <w:numPr>
          <w:ilvl w:val="0"/>
          <w:numId w:val="0"/>
        </w:numPr>
        <w:tabs>
          <w:tab w:val="clear" w:pos="426"/>
        </w:tabs>
      </w:pPr>
    </w:p>
    <w:p w14:paraId="3C6317EA" w14:textId="77777777" w:rsidR="007C6857" w:rsidRDefault="007C6857" w:rsidP="007C6857">
      <w:pPr>
        <w:pStyle w:val="bParagraphtext"/>
        <w:numPr>
          <w:ilvl w:val="0"/>
          <w:numId w:val="0"/>
        </w:numPr>
        <w:tabs>
          <w:tab w:val="clear" w:pos="426"/>
        </w:tabs>
      </w:pPr>
    </w:p>
    <w:p w14:paraId="4099526F" w14:textId="77777777" w:rsidR="007C6857" w:rsidRDefault="007C6857" w:rsidP="007C6857">
      <w:pPr>
        <w:pStyle w:val="bParagraphtext"/>
        <w:numPr>
          <w:ilvl w:val="0"/>
          <w:numId w:val="0"/>
        </w:numPr>
        <w:tabs>
          <w:tab w:val="clear" w:pos="426"/>
        </w:tabs>
      </w:pPr>
    </w:p>
    <w:p w14:paraId="136E2504" w14:textId="77777777" w:rsidR="007C6857" w:rsidRDefault="007C6857" w:rsidP="007C6857">
      <w:pPr>
        <w:pStyle w:val="bParagraphtext"/>
        <w:numPr>
          <w:ilvl w:val="0"/>
          <w:numId w:val="0"/>
        </w:numPr>
        <w:tabs>
          <w:tab w:val="clear" w:pos="426"/>
        </w:tabs>
      </w:pPr>
    </w:p>
    <w:p w14:paraId="7663E77E" w14:textId="77777777" w:rsidR="007C6857" w:rsidRDefault="007C6857" w:rsidP="00E67E2E">
      <w:pPr>
        <w:rPr>
          <w:rFonts w:cs="Arial"/>
          <w:b/>
          <w:bCs/>
        </w:rPr>
      </w:pPr>
    </w:p>
    <w:p w14:paraId="71B4CF72" w14:textId="77777777" w:rsidR="007C6857" w:rsidRDefault="007C6857" w:rsidP="00E67E2E">
      <w:pPr>
        <w:rPr>
          <w:rFonts w:cs="Arial"/>
          <w:b/>
          <w:bCs/>
        </w:rPr>
      </w:pPr>
    </w:p>
    <w:p w14:paraId="2BE7ABE2" w14:textId="77777777" w:rsidR="00E67E2E" w:rsidRPr="001356F1" w:rsidRDefault="00E67E2E" w:rsidP="004A6D2F"/>
    <w:sectPr w:rsidR="00E67E2E" w:rsidRPr="001356F1" w:rsidSect="00B558E1">
      <w:footerReference w:type="even" r:id="rId12"/>
      <w:footerReference w:type="default" r:id="rId13"/>
      <w:headerReference w:type="first" r:id="rId14"/>
      <w:footerReference w:type="first" r:id="rId15"/>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ECED5" w14:textId="77777777" w:rsidR="00D86E9C" w:rsidRDefault="00D86E9C" w:rsidP="004A6D2F">
      <w:r>
        <w:separator/>
      </w:r>
    </w:p>
  </w:endnote>
  <w:endnote w:type="continuationSeparator" w:id="0">
    <w:p w14:paraId="7EBA3C7A" w14:textId="77777777" w:rsidR="00D86E9C" w:rsidRDefault="00D86E9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B126" w14:textId="77777777" w:rsidR="00415D64" w:rsidRDefault="00415D64" w:rsidP="004A6D2F">
    <w:pPr>
      <w:pStyle w:val="Footer"/>
    </w:pPr>
    <w:r>
      <w:t>Do not use a footer or page numbers.</w:t>
    </w:r>
  </w:p>
  <w:p w14:paraId="7A21F5A3" w14:textId="77777777" w:rsidR="00415D64" w:rsidRDefault="00415D64" w:rsidP="004A6D2F">
    <w:pPr>
      <w:pStyle w:val="Footer"/>
    </w:pPr>
  </w:p>
  <w:p w14:paraId="03D97191" w14:textId="77777777" w:rsidR="00415D64" w:rsidRDefault="00415D6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400623"/>
      <w:docPartObj>
        <w:docPartGallery w:val="Page Numbers (Bottom of Page)"/>
        <w:docPartUnique/>
      </w:docPartObj>
    </w:sdtPr>
    <w:sdtEndPr>
      <w:rPr>
        <w:noProof/>
      </w:rPr>
    </w:sdtEndPr>
    <w:sdtContent>
      <w:p w14:paraId="2603CCF4" w14:textId="27AEA4AD" w:rsidR="00410171" w:rsidRDefault="00410171">
        <w:pPr>
          <w:pStyle w:val="Footer"/>
          <w:jc w:val="center"/>
        </w:pPr>
        <w:r>
          <w:fldChar w:fldCharType="begin"/>
        </w:r>
        <w:r>
          <w:instrText xml:space="preserve"> PAGE   \* MERGEFORMAT </w:instrText>
        </w:r>
        <w:r>
          <w:fldChar w:fldCharType="separate"/>
        </w:r>
        <w:r w:rsidR="003C67EF">
          <w:rPr>
            <w:noProof/>
          </w:rPr>
          <w:t>9</w:t>
        </w:r>
        <w:r>
          <w:rPr>
            <w:noProof/>
          </w:rPr>
          <w:fldChar w:fldCharType="end"/>
        </w:r>
      </w:p>
    </w:sdtContent>
  </w:sdt>
  <w:p w14:paraId="09C00170" w14:textId="77777777" w:rsidR="00410171" w:rsidRDefault="00410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56276"/>
      <w:docPartObj>
        <w:docPartGallery w:val="Page Numbers (Bottom of Page)"/>
        <w:docPartUnique/>
      </w:docPartObj>
    </w:sdtPr>
    <w:sdtEndPr>
      <w:rPr>
        <w:noProof/>
      </w:rPr>
    </w:sdtEndPr>
    <w:sdtContent>
      <w:p w14:paraId="64D426D4" w14:textId="77777777" w:rsidR="00543630" w:rsidRDefault="00543630">
        <w:pPr>
          <w:pStyle w:val="Footer"/>
          <w:jc w:val="center"/>
        </w:pPr>
        <w:r>
          <w:fldChar w:fldCharType="begin"/>
        </w:r>
        <w:r>
          <w:instrText xml:space="preserve"> PAGE   \* MERGEFORMAT </w:instrText>
        </w:r>
        <w:r>
          <w:fldChar w:fldCharType="separate"/>
        </w:r>
        <w:r w:rsidR="003C67EF">
          <w:rPr>
            <w:noProof/>
          </w:rPr>
          <w:t>1</w:t>
        </w:r>
        <w:r>
          <w:rPr>
            <w:noProof/>
          </w:rPr>
          <w:fldChar w:fldCharType="end"/>
        </w:r>
      </w:p>
    </w:sdtContent>
  </w:sdt>
  <w:p w14:paraId="39E27360" w14:textId="77777777" w:rsidR="00415D64" w:rsidRDefault="00415D64"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CFAB1" w14:textId="77777777" w:rsidR="00D86E9C" w:rsidRDefault="00D86E9C" w:rsidP="004A6D2F">
      <w:r>
        <w:separator/>
      </w:r>
    </w:p>
  </w:footnote>
  <w:footnote w:type="continuationSeparator" w:id="0">
    <w:p w14:paraId="02778316" w14:textId="77777777" w:rsidR="00D86E9C" w:rsidRDefault="00D86E9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7D29" w14:textId="77777777" w:rsidR="00415D64" w:rsidRDefault="00415D64" w:rsidP="00D5547E">
    <w:pPr>
      <w:pStyle w:val="Header"/>
      <w:jc w:val="right"/>
    </w:pPr>
    <w:r>
      <w:rPr>
        <w:noProof/>
      </w:rPr>
      <w:drawing>
        <wp:inline distT="0" distB="0" distL="0" distR="0" wp14:anchorId="7814B584" wp14:editId="4D847BAB">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315"/>
    <w:multiLevelType w:val="hybridMultilevel"/>
    <w:tmpl w:val="8E189C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E1E61"/>
    <w:multiLevelType w:val="hybridMultilevel"/>
    <w:tmpl w:val="2D9AB4DC"/>
    <w:lvl w:ilvl="0" w:tplc="0809000F">
      <w:start w:val="1"/>
      <w:numFmt w:val="decimal"/>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4" w15:restartNumberingAfterBreak="0">
    <w:nsid w:val="105E1B56"/>
    <w:multiLevelType w:val="multilevel"/>
    <w:tmpl w:val="BB683F98"/>
    <w:lvl w:ilvl="0">
      <w:start w:val="17"/>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5934CE6"/>
    <w:multiLevelType w:val="hybridMultilevel"/>
    <w:tmpl w:val="8F927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0176BF"/>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20980FC5"/>
    <w:multiLevelType w:val="hybridMultilevel"/>
    <w:tmpl w:val="5E32F9DA"/>
    <w:lvl w:ilvl="0" w:tplc="08090003">
      <w:start w:val="1"/>
      <w:numFmt w:val="bullet"/>
      <w:lvlText w:val="o"/>
      <w:lvlJc w:val="left"/>
      <w:pPr>
        <w:ind w:left="1352" w:hanging="360"/>
      </w:pPr>
      <w:rPr>
        <w:rFonts w:ascii="Courier New" w:hAnsi="Courier New" w:cs="Courier New" w:hint="default"/>
      </w:rPr>
    </w:lvl>
    <w:lvl w:ilvl="1" w:tplc="08090019">
      <w:start w:val="1"/>
      <w:numFmt w:val="lowerLetter"/>
      <w:lvlText w:val="%2."/>
      <w:lvlJc w:val="left"/>
      <w:pPr>
        <w:ind w:left="2072" w:hanging="360"/>
      </w:pPr>
    </w:lvl>
    <w:lvl w:ilvl="2" w:tplc="A68E2D16">
      <w:start w:val="1"/>
      <w:numFmt w:val="lowerLetter"/>
      <w:lvlText w:val="%3)"/>
      <w:lvlJc w:val="left"/>
      <w:pPr>
        <w:ind w:left="3162" w:hanging="550"/>
      </w:pPr>
      <w:rPr>
        <w:rFonts w:hint="default"/>
        <w:color w:val="000000"/>
        <w:sz w:val="24"/>
      </w:r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271E710C"/>
    <w:multiLevelType w:val="hybridMultilevel"/>
    <w:tmpl w:val="1B40E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7F6258"/>
    <w:multiLevelType w:val="hybridMultilevel"/>
    <w:tmpl w:val="3AD08B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EE0771C"/>
    <w:multiLevelType w:val="multilevel"/>
    <w:tmpl w:val="DA6635B8"/>
    <w:lvl w:ilvl="0">
      <w:start w:val="1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08E6629"/>
    <w:multiLevelType w:val="hybridMultilevel"/>
    <w:tmpl w:val="E118014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2" w15:restartNumberingAfterBreak="0">
    <w:nsid w:val="31C331B6"/>
    <w:multiLevelType w:val="hybridMultilevel"/>
    <w:tmpl w:val="0618FFAE"/>
    <w:lvl w:ilvl="0" w:tplc="5E24EE46">
      <w:start w:val="1"/>
      <w:numFmt w:val="bullet"/>
      <w:lvlText w:val=""/>
      <w:lvlJc w:val="left"/>
      <w:pPr>
        <w:ind w:left="928" w:hanging="360"/>
      </w:pPr>
      <w:rPr>
        <w:rFonts w:ascii="Symbol" w:hAnsi="Symbol" w:hint="default"/>
        <w:b/>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34D340B2"/>
    <w:multiLevelType w:val="multilevel"/>
    <w:tmpl w:val="F52AEC3E"/>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3CDE4AA9"/>
    <w:multiLevelType w:val="multilevel"/>
    <w:tmpl w:val="1AE6539E"/>
    <w:lvl w:ilvl="0">
      <w:start w:val="19"/>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46BC5E15"/>
    <w:multiLevelType w:val="multilevel"/>
    <w:tmpl w:val="63F41184"/>
    <w:lvl w:ilvl="0">
      <w:start w:val="12"/>
      <w:numFmt w:val="decimal"/>
      <w:lvlText w:val="%1."/>
      <w:lvlJc w:val="left"/>
      <w:pPr>
        <w:tabs>
          <w:tab w:val="num" w:pos="720"/>
        </w:tabs>
        <w:ind w:left="720" w:hanging="720"/>
      </w:pPr>
      <w:rPr>
        <w:rFonts w:hint="default"/>
        <w:b/>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3CE5250"/>
    <w:multiLevelType w:val="hybridMultilevel"/>
    <w:tmpl w:val="3D404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031C79"/>
    <w:multiLevelType w:val="hybridMultilevel"/>
    <w:tmpl w:val="B4B62D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E8F6438"/>
    <w:multiLevelType w:val="hybridMultilevel"/>
    <w:tmpl w:val="98B4D27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224BB9"/>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B643796"/>
    <w:multiLevelType w:val="hybridMultilevel"/>
    <w:tmpl w:val="81E6DB54"/>
    <w:lvl w:ilvl="0" w:tplc="19343ACE">
      <w:start w:val="5"/>
      <w:numFmt w:val="lowerLetter"/>
      <w:lvlText w:val="%1)"/>
      <w:lvlJc w:val="left"/>
      <w:pPr>
        <w:ind w:left="2072" w:hanging="36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22" w15:restartNumberingAfterBreak="0">
    <w:nsid w:val="6DEC4BF1"/>
    <w:multiLevelType w:val="hybridMultilevel"/>
    <w:tmpl w:val="53C403D8"/>
    <w:lvl w:ilvl="0" w:tplc="08090001">
      <w:start w:val="1"/>
      <w:numFmt w:val="bullet"/>
      <w:lvlText w:val=""/>
      <w:lvlJc w:val="left"/>
      <w:pPr>
        <w:ind w:left="2792" w:hanging="360"/>
      </w:pPr>
      <w:rPr>
        <w:rFonts w:ascii="Symbol" w:hAnsi="Symbol" w:hint="default"/>
      </w:rPr>
    </w:lvl>
    <w:lvl w:ilvl="1" w:tplc="08090003" w:tentative="1">
      <w:start w:val="1"/>
      <w:numFmt w:val="bullet"/>
      <w:lvlText w:val="o"/>
      <w:lvlJc w:val="left"/>
      <w:pPr>
        <w:ind w:left="3512" w:hanging="360"/>
      </w:pPr>
      <w:rPr>
        <w:rFonts w:ascii="Courier New" w:hAnsi="Courier New" w:cs="Courier New" w:hint="default"/>
      </w:rPr>
    </w:lvl>
    <w:lvl w:ilvl="2" w:tplc="08090005" w:tentative="1">
      <w:start w:val="1"/>
      <w:numFmt w:val="bullet"/>
      <w:lvlText w:val=""/>
      <w:lvlJc w:val="left"/>
      <w:pPr>
        <w:ind w:left="4232" w:hanging="360"/>
      </w:pPr>
      <w:rPr>
        <w:rFonts w:ascii="Wingdings" w:hAnsi="Wingdings" w:hint="default"/>
      </w:rPr>
    </w:lvl>
    <w:lvl w:ilvl="3" w:tplc="08090001" w:tentative="1">
      <w:start w:val="1"/>
      <w:numFmt w:val="bullet"/>
      <w:lvlText w:val=""/>
      <w:lvlJc w:val="left"/>
      <w:pPr>
        <w:ind w:left="4952" w:hanging="360"/>
      </w:pPr>
      <w:rPr>
        <w:rFonts w:ascii="Symbol" w:hAnsi="Symbol" w:hint="default"/>
      </w:rPr>
    </w:lvl>
    <w:lvl w:ilvl="4" w:tplc="08090003" w:tentative="1">
      <w:start w:val="1"/>
      <w:numFmt w:val="bullet"/>
      <w:lvlText w:val="o"/>
      <w:lvlJc w:val="left"/>
      <w:pPr>
        <w:ind w:left="5672" w:hanging="360"/>
      </w:pPr>
      <w:rPr>
        <w:rFonts w:ascii="Courier New" w:hAnsi="Courier New" w:cs="Courier New" w:hint="default"/>
      </w:rPr>
    </w:lvl>
    <w:lvl w:ilvl="5" w:tplc="08090005" w:tentative="1">
      <w:start w:val="1"/>
      <w:numFmt w:val="bullet"/>
      <w:lvlText w:val=""/>
      <w:lvlJc w:val="left"/>
      <w:pPr>
        <w:ind w:left="6392" w:hanging="360"/>
      </w:pPr>
      <w:rPr>
        <w:rFonts w:ascii="Wingdings" w:hAnsi="Wingdings" w:hint="default"/>
      </w:rPr>
    </w:lvl>
    <w:lvl w:ilvl="6" w:tplc="08090001" w:tentative="1">
      <w:start w:val="1"/>
      <w:numFmt w:val="bullet"/>
      <w:lvlText w:val=""/>
      <w:lvlJc w:val="left"/>
      <w:pPr>
        <w:ind w:left="7112" w:hanging="360"/>
      </w:pPr>
      <w:rPr>
        <w:rFonts w:ascii="Symbol" w:hAnsi="Symbol" w:hint="default"/>
      </w:rPr>
    </w:lvl>
    <w:lvl w:ilvl="7" w:tplc="08090003" w:tentative="1">
      <w:start w:val="1"/>
      <w:numFmt w:val="bullet"/>
      <w:lvlText w:val="o"/>
      <w:lvlJc w:val="left"/>
      <w:pPr>
        <w:ind w:left="7832" w:hanging="360"/>
      </w:pPr>
      <w:rPr>
        <w:rFonts w:ascii="Courier New" w:hAnsi="Courier New" w:cs="Courier New" w:hint="default"/>
      </w:rPr>
    </w:lvl>
    <w:lvl w:ilvl="8" w:tplc="08090005" w:tentative="1">
      <w:start w:val="1"/>
      <w:numFmt w:val="bullet"/>
      <w:lvlText w:val=""/>
      <w:lvlJc w:val="left"/>
      <w:pPr>
        <w:ind w:left="8552" w:hanging="360"/>
      </w:pPr>
      <w:rPr>
        <w:rFonts w:ascii="Wingdings" w:hAnsi="Wingdings" w:hint="default"/>
      </w:rPr>
    </w:lvl>
  </w:abstractNum>
  <w:abstractNum w:abstractNumId="23" w15:restartNumberingAfterBreak="0">
    <w:nsid w:val="702228C4"/>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70A53344"/>
    <w:multiLevelType w:val="hybridMultilevel"/>
    <w:tmpl w:val="DDDC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8365C6"/>
    <w:multiLevelType w:val="multilevel"/>
    <w:tmpl w:val="E67CE66C"/>
    <w:numStyleLink w:val="StyleNumberedLeft0cmHanging075cm"/>
  </w:abstractNum>
  <w:num w:numId="1">
    <w:abstractNumId w:val="1"/>
  </w:num>
  <w:num w:numId="2">
    <w:abstractNumId w:val="25"/>
    <w:lvlOverride w:ilvl="0">
      <w:lvl w:ilvl="0">
        <w:start w:val="1"/>
        <w:numFmt w:val="decimal"/>
        <w:pStyle w:val="ListParagraph"/>
        <w:lvlText w:val="%1."/>
        <w:lvlJc w:val="left"/>
        <w:pPr>
          <w:ind w:left="643" w:hanging="360"/>
        </w:pPr>
        <w:rPr>
          <w:rFonts w:ascii="Arial" w:hAnsi="Arial" w:hint="default"/>
          <w:b/>
          <w:color w:val="000000"/>
          <w:sz w:val="24"/>
        </w:rPr>
      </w:lvl>
    </w:lvlOverride>
    <w:lvlOverride w:ilvl="1">
      <w:lvl w:ilvl="1">
        <w:start w:val="1"/>
        <w:numFmt w:val="lowerLetter"/>
        <w:lvlText w:val="%2."/>
        <w:lvlJc w:val="left"/>
        <w:pPr>
          <w:ind w:left="1221" w:hanging="360"/>
        </w:pPr>
        <w:rPr>
          <w:rFonts w:hint="default"/>
        </w:rPr>
      </w:lvl>
    </w:lvlOverride>
    <w:lvlOverride w:ilvl="2">
      <w:lvl w:ilvl="2">
        <w:start w:val="1"/>
        <w:numFmt w:val="lowerRoman"/>
        <w:lvlText w:val="%3."/>
        <w:lvlJc w:val="right"/>
        <w:pPr>
          <w:ind w:left="1941" w:hanging="180"/>
        </w:pPr>
        <w:rPr>
          <w:rFonts w:hint="default"/>
        </w:rPr>
      </w:lvl>
    </w:lvlOverride>
    <w:lvlOverride w:ilvl="3">
      <w:lvl w:ilvl="3">
        <w:start w:val="1"/>
        <w:numFmt w:val="decimal"/>
        <w:lvlText w:val="%4."/>
        <w:lvlJc w:val="left"/>
        <w:pPr>
          <w:ind w:left="2661" w:hanging="360"/>
        </w:pPr>
        <w:rPr>
          <w:rFonts w:hint="default"/>
        </w:rPr>
      </w:lvl>
    </w:lvlOverride>
    <w:lvlOverride w:ilvl="4">
      <w:lvl w:ilvl="4">
        <w:start w:val="1"/>
        <w:numFmt w:val="lowerLetter"/>
        <w:lvlText w:val="%5."/>
        <w:lvlJc w:val="left"/>
        <w:pPr>
          <w:ind w:left="3381" w:hanging="360"/>
        </w:pPr>
        <w:rPr>
          <w:rFonts w:hint="default"/>
        </w:rPr>
      </w:lvl>
    </w:lvlOverride>
    <w:lvlOverride w:ilvl="5">
      <w:lvl w:ilvl="5">
        <w:start w:val="1"/>
        <w:numFmt w:val="lowerRoman"/>
        <w:lvlText w:val="%6."/>
        <w:lvlJc w:val="right"/>
        <w:pPr>
          <w:ind w:left="4101" w:hanging="180"/>
        </w:pPr>
        <w:rPr>
          <w:rFonts w:hint="default"/>
        </w:rPr>
      </w:lvl>
    </w:lvlOverride>
    <w:lvlOverride w:ilvl="6">
      <w:lvl w:ilvl="6">
        <w:start w:val="1"/>
        <w:numFmt w:val="decimal"/>
        <w:lvlText w:val="%7."/>
        <w:lvlJc w:val="left"/>
        <w:pPr>
          <w:ind w:left="4821" w:hanging="360"/>
        </w:pPr>
        <w:rPr>
          <w:rFonts w:hint="default"/>
        </w:rPr>
      </w:lvl>
    </w:lvlOverride>
    <w:lvlOverride w:ilvl="7">
      <w:lvl w:ilvl="7">
        <w:start w:val="1"/>
        <w:numFmt w:val="lowerLetter"/>
        <w:lvlText w:val="%8."/>
        <w:lvlJc w:val="left"/>
        <w:pPr>
          <w:ind w:left="5541" w:hanging="360"/>
        </w:pPr>
        <w:rPr>
          <w:rFonts w:hint="default"/>
        </w:rPr>
      </w:lvl>
    </w:lvlOverride>
    <w:lvlOverride w:ilvl="8">
      <w:lvl w:ilvl="8">
        <w:start w:val="1"/>
        <w:numFmt w:val="lowerRoman"/>
        <w:lvlText w:val="%9."/>
        <w:lvlJc w:val="right"/>
        <w:pPr>
          <w:ind w:left="6261" w:hanging="180"/>
        </w:pPr>
        <w:rPr>
          <w:rFonts w:hint="default"/>
        </w:rPr>
      </w:lvl>
    </w:lvlOverride>
  </w:num>
  <w:num w:numId="3">
    <w:abstractNumId w:val="7"/>
  </w:num>
  <w:num w:numId="4">
    <w:abstractNumId w:val="2"/>
  </w:num>
  <w:num w:numId="5">
    <w:abstractNumId w:val="19"/>
  </w:num>
  <w:num w:numId="6">
    <w:abstractNumId w:val="6"/>
  </w:num>
  <w:num w:numId="7">
    <w:abstractNumId w:val="0"/>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 w:ilvl="0">
        <w:start w:val="1"/>
        <w:numFmt w:val="decimal"/>
        <w:pStyle w:val="ListParagraph"/>
        <w:lvlText w:val="%1."/>
        <w:lvlJc w:val="left"/>
        <w:pPr>
          <w:ind w:left="502" w:hanging="360"/>
        </w:pPr>
        <w:rPr>
          <w:rFonts w:ascii="Arial" w:hAnsi="Arial"/>
          <w:b/>
          <w:color w:val="000000"/>
          <w:sz w:val="24"/>
        </w:rPr>
      </w:lvl>
    </w:lvlOverride>
  </w:num>
  <w:num w:numId="11">
    <w:abstractNumId w:val="25"/>
    <w:lvlOverride w:ilvl="0">
      <w:lvl w:ilvl="0">
        <w:start w:val="1"/>
        <w:numFmt w:val="decimal"/>
        <w:pStyle w:val="ListParagraph"/>
        <w:lvlText w:val="%1."/>
        <w:lvlJc w:val="left"/>
        <w:pPr>
          <w:ind w:left="502" w:hanging="360"/>
        </w:pPr>
        <w:rPr>
          <w:rFonts w:ascii="Arial" w:hAnsi="Arial"/>
          <w:b/>
          <w:color w:val="000000"/>
          <w:sz w:val="24"/>
        </w:rPr>
      </w:lvl>
    </w:lvlOverride>
  </w:num>
  <w:num w:numId="12">
    <w:abstractNumId w:val="5"/>
  </w:num>
  <w:num w:numId="13">
    <w:abstractNumId w:val="12"/>
  </w:num>
  <w:num w:numId="14">
    <w:abstractNumId w:val="23"/>
  </w:num>
  <w:num w:numId="15">
    <w:abstractNumId w:val="20"/>
  </w:num>
  <w:num w:numId="16">
    <w:abstractNumId w:val="7"/>
    <w:lvlOverride w:ilvl="0">
      <w:startOverride w:val="4"/>
    </w:lvlOverride>
  </w:num>
  <w:num w:numId="17">
    <w:abstractNumId w:val="11"/>
  </w:num>
  <w:num w:numId="18">
    <w:abstractNumId w:val="17"/>
  </w:num>
  <w:num w:numId="19">
    <w:abstractNumId w:val="3"/>
  </w:num>
  <w:num w:numId="20">
    <w:abstractNumId w:val="8"/>
  </w:num>
  <w:num w:numId="21">
    <w:abstractNumId w:val="22"/>
  </w:num>
  <w:num w:numId="22">
    <w:abstractNumId w:val="21"/>
  </w:num>
  <w:num w:numId="23">
    <w:abstractNumId w:val="24"/>
  </w:num>
  <w:num w:numId="24">
    <w:abstractNumId w:val="14"/>
  </w:num>
  <w:num w:numId="25">
    <w:abstractNumId w:val="9"/>
  </w:num>
  <w:num w:numId="26">
    <w:abstractNumId w:val="15"/>
  </w:num>
  <w:num w:numId="27">
    <w:abstractNumId w:val="4"/>
  </w:num>
  <w:num w:numId="28">
    <w:abstractNumId w:val="16"/>
  </w:num>
  <w:num w:numId="29">
    <w:abstractNumId w:val="25"/>
    <w:lvlOverride w:ilvl="0">
      <w:lvl w:ilvl="0">
        <w:start w:val="1"/>
        <w:numFmt w:val="decimal"/>
        <w:pStyle w:val="ListParagraph"/>
        <w:lvlText w:val="%1."/>
        <w:lvlJc w:val="left"/>
        <w:pPr>
          <w:ind w:left="360" w:hanging="360"/>
        </w:pPr>
        <w:rPr>
          <w:rFonts w:ascii="Arial" w:hAnsi="Arial" w:hint="default"/>
          <w:b/>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abstractNumId w:val="25"/>
    <w:lvlOverride w:ilvl="0">
      <w:startOverride w:val="16"/>
      <w:lvl w:ilvl="0">
        <w:start w:val="16"/>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1">
    <w:abstractNumId w:val="25"/>
    <w:lvlOverride w:ilvl="0">
      <w:startOverride w:val="9"/>
      <w:lvl w:ilvl="0">
        <w:start w:val="9"/>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2">
    <w:abstractNumId w:val="25"/>
    <w:lvlOverride w:ilvl="0">
      <w:startOverride w:val="9"/>
      <w:lvl w:ilvl="0">
        <w:start w:val="9"/>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3">
    <w:abstractNumId w:val="10"/>
  </w:num>
  <w:num w:numId="34">
    <w:abstractNumId w:val="25"/>
    <w:lvlOverride w:ilvl="0">
      <w:startOverride w:val="16"/>
      <w:lvl w:ilvl="0">
        <w:start w:val="16"/>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31663"/>
    <w:rsid w:val="00045F8B"/>
    <w:rsid w:val="00046703"/>
    <w:rsid w:val="00046D2B"/>
    <w:rsid w:val="00056263"/>
    <w:rsid w:val="00064D8A"/>
    <w:rsid w:val="00064F82"/>
    <w:rsid w:val="00065B89"/>
    <w:rsid w:val="00066510"/>
    <w:rsid w:val="00073457"/>
    <w:rsid w:val="000743B7"/>
    <w:rsid w:val="00077523"/>
    <w:rsid w:val="00081673"/>
    <w:rsid w:val="00082E19"/>
    <w:rsid w:val="00085316"/>
    <w:rsid w:val="0008682E"/>
    <w:rsid w:val="00086C0A"/>
    <w:rsid w:val="000936A3"/>
    <w:rsid w:val="00096A60"/>
    <w:rsid w:val="000A6100"/>
    <w:rsid w:val="000C0500"/>
    <w:rsid w:val="000C089F"/>
    <w:rsid w:val="000C3928"/>
    <w:rsid w:val="000C3D74"/>
    <w:rsid w:val="000C5E8E"/>
    <w:rsid w:val="000D31F8"/>
    <w:rsid w:val="000E200B"/>
    <w:rsid w:val="000E29E7"/>
    <w:rsid w:val="000E4F65"/>
    <w:rsid w:val="000E6DC1"/>
    <w:rsid w:val="000F2972"/>
    <w:rsid w:val="000F4751"/>
    <w:rsid w:val="000F507F"/>
    <w:rsid w:val="00103544"/>
    <w:rsid w:val="0010524C"/>
    <w:rsid w:val="00111FB1"/>
    <w:rsid w:val="00113070"/>
    <w:rsid w:val="00113418"/>
    <w:rsid w:val="00121863"/>
    <w:rsid w:val="00127227"/>
    <w:rsid w:val="00127ADB"/>
    <w:rsid w:val="00133E23"/>
    <w:rsid w:val="001353AC"/>
    <w:rsid w:val="001356F1"/>
    <w:rsid w:val="00136994"/>
    <w:rsid w:val="0014128E"/>
    <w:rsid w:val="00144A55"/>
    <w:rsid w:val="00151888"/>
    <w:rsid w:val="001544C5"/>
    <w:rsid w:val="001549BB"/>
    <w:rsid w:val="00170A2D"/>
    <w:rsid w:val="001808BC"/>
    <w:rsid w:val="00182B81"/>
    <w:rsid w:val="0018619D"/>
    <w:rsid w:val="00187E18"/>
    <w:rsid w:val="0019051E"/>
    <w:rsid w:val="00197B1F"/>
    <w:rsid w:val="001A011E"/>
    <w:rsid w:val="001A066A"/>
    <w:rsid w:val="001A13E6"/>
    <w:rsid w:val="001A49DE"/>
    <w:rsid w:val="001A5731"/>
    <w:rsid w:val="001A5BA8"/>
    <w:rsid w:val="001A6636"/>
    <w:rsid w:val="001B0682"/>
    <w:rsid w:val="001B1DC5"/>
    <w:rsid w:val="001B42C3"/>
    <w:rsid w:val="001B4C90"/>
    <w:rsid w:val="001B73A1"/>
    <w:rsid w:val="001C5D5E"/>
    <w:rsid w:val="001D40B3"/>
    <w:rsid w:val="001D586A"/>
    <w:rsid w:val="001D678D"/>
    <w:rsid w:val="001E03A1"/>
    <w:rsid w:val="001E03F8"/>
    <w:rsid w:val="001E3376"/>
    <w:rsid w:val="001E5975"/>
    <w:rsid w:val="001F2356"/>
    <w:rsid w:val="001F3ED2"/>
    <w:rsid w:val="001F64C2"/>
    <w:rsid w:val="00200972"/>
    <w:rsid w:val="0020230C"/>
    <w:rsid w:val="00206568"/>
    <w:rsid w:val="002069B3"/>
    <w:rsid w:val="00212D40"/>
    <w:rsid w:val="00216736"/>
    <w:rsid w:val="002329CF"/>
    <w:rsid w:val="00232F5B"/>
    <w:rsid w:val="00240D65"/>
    <w:rsid w:val="00244B5A"/>
    <w:rsid w:val="00247C29"/>
    <w:rsid w:val="00250841"/>
    <w:rsid w:val="002558AA"/>
    <w:rsid w:val="00260467"/>
    <w:rsid w:val="00262011"/>
    <w:rsid w:val="00263EA3"/>
    <w:rsid w:val="00265C0A"/>
    <w:rsid w:val="00266583"/>
    <w:rsid w:val="0027311D"/>
    <w:rsid w:val="00273CBC"/>
    <w:rsid w:val="00275D62"/>
    <w:rsid w:val="00275E79"/>
    <w:rsid w:val="00284F85"/>
    <w:rsid w:val="00290915"/>
    <w:rsid w:val="00291BC1"/>
    <w:rsid w:val="00291CC3"/>
    <w:rsid w:val="002978A2"/>
    <w:rsid w:val="002A0B67"/>
    <w:rsid w:val="002A1995"/>
    <w:rsid w:val="002A22E2"/>
    <w:rsid w:val="002A68B2"/>
    <w:rsid w:val="002A7655"/>
    <w:rsid w:val="002B1A83"/>
    <w:rsid w:val="002C29AC"/>
    <w:rsid w:val="002C64F7"/>
    <w:rsid w:val="002D423C"/>
    <w:rsid w:val="002E6684"/>
    <w:rsid w:val="002F1DF8"/>
    <w:rsid w:val="002F2AEE"/>
    <w:rsid w:val="002F41F2"/>
    <w:rsid w:val="002F59B3"/>
    <w:rsid w:val="00301BF3"/>
    <w:rsid w:val="0030208D"/>
    <w:rsid w:val="003113A2"/>
    <w:rsid w:val="003142D7"/>
    <w:rsid w:val="003144B2"/>
    <w:rsid w:val="00323418"/>
    <w:rsid w:val="003357BF"/>
    <w:rsid w:val="00340323"/>
    <w:rsid w:val="00340838"/>
    <w:rsid w:val="00340A41"/>
    <w:rsid w:val="003438EE"/>
    <w:rsid w:val="00343A97"/>
    <w:rsid w:val="00364FAD"/>
    <w:rsid w:val="0036738F"/>
    <w:rsid w:val="0036759C"/>
    <w:rsid w:val="00367AE5"/>
    <w:rsid w:val="00367D71"/>
    <w:rsid w:val="00372667"/>
    <w:rsid w:val="00375DA7"/>
    <w:rsid w:val="0038150A"/>
    <w:rsid w:val="00381956"/>
    <w:rsid w:val="003875C0"/>
    <w:rsid w:val="0039227C"/>
    <w:rsid w:val="003A327A"/>
    <w:rsid w:val="003A61E1"/>
    <w:rsid w:val="003B1C45"/>
    <w:rsid w:val="003B2BD9"/>
    <w:rsid w:val="003B6E75"/>
    <w:rsid w:val="003C192C"/>
    <w:rsid w:val="003C609F"/>
    <w:rsid w:val="003C67EF"/>
    <w:rsid w:val="003D0379"/>
    <w:rsid w:val="003D2574"/>
    <w:rsid w:val="003D4C59"/>
    <w:rsid w:val="003D5C8D"/>
    <w:rsid w:val="003E11C9"/>
    <w:rsid w:val="003F29A2"/>
    <w:rsid w:val="003F4267"/>
    <w:rsid w:val="00401265"/>
    <w:rsid w:val="00404032"/>
    <w:rsid w:val="0040494B"/>
    <w:rsid w:val="00404DC0"/>
    <w:rsid w:val="00405F70"/>
    <w:rsid w:val="0040736F"/>
    <w:rsid w:val="00410171"/>
    <w:rsid w:val="004127E7"/>
    <w:rsid w:val="00412C1F"/>
    <w:rsid w:val="00415D64"/>
    <w:rsid w:val="00420227"/>
    <w:rsid w:val="00421CB2"/>
    <w:rsid w:val="00425F63"/>
    <w:rsid w:val="004268B9"/>
    <w:rsid w:val="00431D40"/>
    <w:rsid w:val="00433B2E"/>
    <w:rsid w:val="00433B96"/>
    <w:rsid w:val="00443DF5"/>
    <w:rsid w:val="004440F1"/>
    <w:rsid w:val="004456DD"/>
    <w:rsid w:val="00446CDF"/>
    <w:rsid w:val="004521B7"/>
    <w:rsid w:val="0045348D"/>
    <w:rsid w:val="0045440B"/>
    <w:rsid w:val="00457108"/>
    <w:rsid w:val="00457E5C"/>
    <w:rsid w:val="00462AB5"/>
    <w:rsid w:val="00465EAF"/>
    <w:rsid w:val="00466A3F"/>
    <w:rsid w:val="00470C18"/>
    <w:rsid w:val="00470E51"/>
    <w:rsid w:val="004738C5"/>
    <w:rsid w:val="004866F9"/>
    <w:rsid w:val="00491046"/>
    <w:rsid w:val="00492092"/>
    <w:rsid w:val="0049498A"/>
    <w:rsid w:val="00496FAD"/>
    <w:rsid w:val="004A2AC7"/>
    <w:rsid w:val="004A3058"/>
    <w:rsid w:val="004A4453"/>
    <w:rsid w:val="004A5337"/>
    <w:rsid w:val="004A6D2F"/>
    <w:rsid w:val="004A7D65"/>
    <w:rsid w:val="004B348B"/>
    <w:rsid w:val="004C2887"/>
    <w:rsid w:val="004C66C9"/>
    <w:rsid w:val="004C6B6F"/>
    <w:rsid w:val="004D2626"/>
    <w:rsid w:val="004D6E26"/>
    <w:rsid w:val="004D77D3"/>
    <w:rsid w:val="004E288A"/>
    <w:rsid w:val="004E2959"/>
    <w:rsid w:val="004E3CB9"/>
    <w:rsid w:val="004F20EF"/>
    <w:rsid w:val="004F6171"/>
    <w:rsid w:val="0050321C"/>
    <w:rsid w:val="00506073"/>
    <w:rsid w:val="005132E8"/>
    <w:rsid w:val="005162B8"/>
    <w:rsid w:val="00530C1B"/>
    <w:rsid w:val="005352F8"/>
    <w:rsid w:val="005353DA"/>
    <w:rsid w:val="005429A7"/>
    <w:rsid w:val="00543630"/>
    <w:rsid w:val="00543B6A"/>
    <w:rsid w:val="00546186"/>
    <w:rsid w:val="0054712D"/>
    <w:rsid w:val="00547EF6"/>
    <w:rsid w:val="00550DF2"/>
    <w:rsid w:val="00554BA2"/>
    <w:rsid w:val="005570B5"/>
    <w:rsid w:val="005629D6"/>
    <w:rsid w:val="00567E18"/>
    <w:rsid w:val="0057245F"/>
    <w:rsid w:val="00575F5F"/>
    <w:rsid w:val="00581805"/>
    <w:rsid w:val="00585F76"/>
    <w:rsid w:val="00587AEC"/>
    <w:rsid w:val="00587D7C"/>
    <w:rsid w:val="00591BC5"/>
    <w:rsid w:val="00593E88"/>
    <w:rsid w:val="005A2220"/>
    <w:rsid w:val="005A34E4"/>
    <w:rsid w:val="005A41E7"/>
    <w:rsid w:val="005A4E76"/>
    <w:rsid w:val="005B17F2"/>
    <w:rsid w:val="005B5C86"/>
    <w:rsid w:val="005B7150"/>
    <w:rsid w:val="005B7FB0"/>
    <w:rsid w:val="005C2016"/>
    <w:rsid w:val="005C35A5"/>
    <w:rsid w:val="005C577C"/>
    <w:rsid w:val="005D0621"/>
    <w:rsid w:val="005D18A1"/>
    <w:rsid w:val="005D1E27"/>
    <w:rsid w:val="005D409C"/>
    <w:rsid w:val="005E022E"/>
    <w:rsid w:val="005E5215"/>
    <w:rsid w:val="005F7F7E"/>
    <w:rsid w:val="00605FC9"/>
    <w:rsid w:val="00614693"/>
    <w:rsid w:val="00623C2F"/>
    <w:rsid w:val="00632A88"/>
    <w:rsid w:val="00633578"/>
    <w:rsid w:val="00633EFC"/>
    <w:rsid w:val="00637068"/>
    <w:rsid w:val="00643586"/>
    <w:rsid w:val="00650811"/>
    <w:rsid w:val="00661D3E"/>
    <w:rsid w:val="00664B3A"/>
    <w:rsid w:val="00671CB7"/>
    <w:rsid w:val="006753E5"/>
    <w:rsid w:val="00692627"/>
    <w:rsid w:val="006942A5"/>
    <w:rsid w:val="00696645"/>
    <w:rsid w:val="006969E7"/>
    <w:rsid w:val="006A156A"/>
    <w:rsid w:val="006A3643"/>
    <w:rsid w:val="006B13B3"/>
    <w:rsid w:val="006B51DF"/>
    <w:rsid w:val="006B53C5"/>
    <w:rsid w:val="006C140D"/>
    <w:rsid w:val="006C2A29"/>
    <w:rsid w:val="006C2C7B"/>
    <w:rsid w:val="006C38E0"/>
    <w:rsid w:val="006C64CF"/>
    <w:rsid w:val="006D17B1"/>
    <w:rsid w:val="006D708A"/>
    <w:rsid w:val="006E14C1"/>
    <w:rsid w:val="006E3A55"/>
    <w:rsid w:val="006E60B3"/>
    <w:rsid w:val="006F0292"/>
    <w:rsid w:val="006F1CD2"/>
    <w:rsid w:val="006F416B"/>
    <w:rsid w:val="006F519B"/>
    <w:rsid w:val="006F7AF0"/>
    <w:rsid w:val="00713675"/>
    <w:rsid w:val="00715823"/>
    <w:rsid w:val="00724B1F"/>
    <w:rsid w:val="00737B93"/>
    <w:rsid w:val="00742011"/>
    <w:rsid w:val="00745BF0"/>
    <w:rsid w:val="00746444"/>
    <w:rsid w:val="00757AF8"/>
    <w:rsid w:val="007615FE"/>
    <w:rsid w:val="00765999"/>
    <w:rsid w:val="0076655C"/>
    <w:rsid w:val="007702BA"/>
    <w:rsid w:val="007742DC"/>
    <w:rsid w:val="00786331"/>
    <w:rsid w:val="00791437"/>
    <w:rsid w:val="007A07B7"/>
    <w:rsid w:val="007A143B"/>
    <w:rsid w:val="007A381E"/>
    <w:rsid w:val="007B0C2C"/>
    <w:rsid w:val="007B278E"/>
    <w:rsid w:val="007C04F7"/>
    <w:rsid w:val="007C1201"/>
    <w:rsid w:val="007C5C23"/>
    <w:rsid w:val="007C61AD"/>
    <w:rsid w:val="007C6857"/>
    <w:rsid w:val="007D3153"/>
    <w:rsid w:val="007E2A26"/>
    <w:rsid w:val="007E7424"/>
    <w:rsid w:val="007F2204"/>
    <w:rsid w:val="007F2348"/>
    <w:rsid w:val="00803F07"/>
    <w:rsid w:val="0080749A"/>
    <w:rsid w:val="008115D5"/>
    <w:rsid w:val="00815EF4"/>
    <w:rsid w:val="00816624"/>
    <w:rsid w:val="00820D2E"/>
    <w:rsid w:val="00821AAF"/>
    <w:rsid w:val="00821FB8"/>
    <w:rsid w:val="00822744"/>
    <w:rsid w:val="00822ACD"/>
    <w:rsid w:val="00823310"/>
    <w:rsid w:val="00827FC2"/>
    <w:rsid w:val="0083032F"/>
    <w:rsid w:val="008360F4"/>
    <w:rsid w:val="0084283E"/>
    <w:rsid w:val="00846323"/>
    <w:rsid w:val="00851285"/>
    <w:rsid w:val="008515F3"/>
    <w:rsid w:val="00854548"/>
    <w:rsid w:val="00854D5A"/>
    <w:rsid w:val="00855C66"/>
    <w:rsid w:val="008563FB"/>
    <w:rsid w:val="008578E6"/>
    <w:rsid w:val="008600B7"/>
    <w:rsid w:val="00861170"/>
    <w:rsid w:val="00871EE4"/>
    <w:rsid w:val="008763A5"/>
    <w:rsid w:val="00893F1F"/>
    <w:rsid w:val="008968A0"/>
    <w:rsid w:val="00896FB7"/>
    <w:rsid w:val="008A1293"/>
    <w:rsid w:val="008A228D"/>
    <w:rsid w:val="008A6F5B"/>
    <w:rsid w:val="008B293F"/>
    <w:rsid w:val="008B4A41"/>
    <w:rsid w:val="008B7371"/>
    <w:rsid w:val="008C15D7"/>
    <w:rsid w:val="008C31E6"/>
    <w:rsid w:val="008C51C5"/>
    <w:rsid w:val="008C7F51"/>
    <w:rsid w:val="008D3DDB"/>
    <w:rsid w:val="008E5D4A"/>
    <w:rsid w:val="008F13F1"/>
    <w:rsid w:val="008F573F"/>
    <w:rsid w:val="009034EC"/>
    <w:rsid w:val="00906BD8"/>
    <w:rsid w:val="009150CE"/>
    <w:rsid w:val="0092102E"/>
    <w:rsid w:val="00926425"/>
    <w:rsid w:val="0093067A"/>
    <w:rsid w:val="00941C60"/>
    <w:rsid w:val="00954695"/>
    <w:rsid w:val="0095566B"/>
    <w:rsid w:val="00955BE2"/>
    <w:rsid w:val="00966D42"/>
    <w:rsid w:val="0097096B"/>
    <w:rsid w:val="00971689"/>
    <w:rsid w:val="00973E90"/>
    <w:rsid w:val="00975B07"/>
    <w:rsid w:val="00980B4A"/>
    <w:rsid w:val="009837A5"/>
    <w:rsid w:val="00990A7D"/>
    <w:rsid w:val="00994692"/>
    <w:rsid w:val="009B1263"/>
    <w:rsid w:val="009B4032"/>
    <w:rsid w:val="009B6B57"/>
    <w:rsid w:val="009C694E"/>
    <w:rsid w:val="009D32B1"/>
    <w:rsid w:val="009D7F90"/>
    <w:rsid w:val="009E2F02"/>
    <w:rsid w:val="009E3D0A"/>
    <w:rsid w:val="009E51FC"/>
    <w:rsid w:val="009E6990"/>
    <w:rsid w:val="009F1D28"/>
    <w:rsid w:val="009F4FA8"/>
    <w:rsid w:val="009F7618"/>
    <w:rsid w:val="009F7EE2"/>
    <w:rsid w:val="00A04D23"/>
    <w:rsid w:val="00A05379"/>
    <w:rsid w:val="00A06766"/>
    <w:rsid w:val="00A12F26"/>
    <w:rsid w:val="00A13765"/>
    <w:rsid w:val="00A15C4A"/>
    <w:rsid w:val="00A21B12"/>
    <w:rsid w:val="00A23F80"/>
    <w:rsid w:val="00A26C84"/>
    <w:rsid w:val="00A333CE"/>
    <w:rsid w:val="00A3554E"/>
    <w:rsid w:val="00A4076C"/>
    <w:rsid w:val="00A44635"/>
    <w:rsid w:val="00A44ACD"/>
    <w:rsid w:val="00A45BDA"/>
    <w:rsid w:val="00A46E98"/>
    <w:rsid w:val="00A50798"/>
    <w:rsid w:val="00A51B6E"/>
    <w:rsid w:val="00A55715"/>
    <w:rsid w:val="00A603BB"/>
    <w:rsid w:val="00A6352B"/>
    <w:rsid w:val="00A67DED"/>
    <w:rsid w:val="00A701B5"/>
    <w:rsid w:val="00A714BB"/>
    <w:rsid w:val="00A76BA1"/>
    <w:rsid w:val="00A83B42"/>
    <w:rsid w:val="00A86A90"/>
    <w:rsid w:val="00A92D8F"/>
    <w:rsid w:val="00AA378B"/>
    <w:rsid w:val="00AB2988"/>
    <w:rsid w:val="00AB3032"/>
    <w:rsid w:val="00AB39E2"/>
    <w:rsid w:val="00AB6B88"/>
    <w:rsid w:val="00AB7999"/>
    <w:rsid w:val="00AC153A"/>
    <w:rsid w:val="00AD3292"/>
    <w:rsid w:val="00AD541D"/>
    <w:rsid w:val="00AD7188"/>
    <w:rsid w:val="00AE7AF0"/>
    <w:rsid w:val="00AF3BA6"/>
    <w:rsid w:val="00AF7791"/>
    <w:rsid w:val="00B036CB"/>
    <w:rsid w:val="00B04570"/>
    <w:rsid w:val="00B06D7B"/>
    <w:rsid w:val="00B13143"/>
    <w:rsid w:val="00B148F9"/>
    <w:rsid w:val="00B17033"/>
    <w:rsid w:val="00B22353"/>
    <w:rsid w:val="00B366CC"/>
    <w:rsid w:val="00B37625"/>
    <w:rsid w:val="00B42401"/>
    <w:rsid w:val="00B500CA"/>
    <w:rsid w:val="00B52019"/>
    <w:rsid w:val="00B52BC0"/>
    <w:rsid w:val="00B54C9E"/>
    <w:rsid w:val="00B558E1"/>
    <w:rsid w:val="00B57F31"/>
    <w:rsid w:val="00B608E3"/>
    <w:rsid w:val="00B62883"/>
    <w:rsid w:val="00B70981"/>
    <w:rsid w:val="00B71DD1"/>
    <w:rsid w:val="00B72E4E"/>
    <w:rsid w:val="00B759D4"/>
    <w:rsid w:val="00B7799F"/>
    <w:rsid w:val="00B86314"/>
    <w:rsid w:val="00B871CB"/>
    <w:rsid w:val="00B9347F"/>
    <w:rsid w:val="00BA1C2E"/>
    <w:rsid w:val="00BA5A52"/>
    <w:rsid w:val="00BB003A"/>
    <w:rsid w:val="00BB0D56"/>
    <w:rsid w:val="00BB3F1C"/>
    <w:rsid w:val="00BC200B"/>
    <w:rsid w:val="00BC4756"/>
    <w:rsid w:val="00BC69A4"/>
    <w:rsid w:val="00BD56DF"/>
    <w:rsid w:val="00BD7967"/>
    <w:rsid w:val="00BE0680"/>
    <w:rsid w:val="00BE305F"/>
    <w:rsid w:val="00BE6958"/>
    <w:rsid w:val="00BE7BA3"/>
    <w:rsid w:val="00BF1377"/>
    <w:rsid w:val="00BF5682"/>
    <w:rsid w:val="00BF7B09"/>
    <w:rsid w:val="00C0541B"/>
    <w:rsid w:val="00C20613"/>
    <w:rsid w:val="00C20A95"/>
    <w:rsid w:val="00C2323E"/>
    <w:rsid w:val="00C249C2"/>
    <w:rsid w:val="00C254C7"/>
    <w:rsid w:val="00C2692F"/>
    <w:rsid w:val="00C30D89"/>
    <w:rsid w:val="00C3207C"/>
    <w:rsid w:val="00C36AD7"/>
    <w:rsid w:val="00C400E1"/>
    <w:rsid w:val="00C41187"/>
    <w:rsid w:val="00C42476"/>
    <w:rsid w:val="00C4671F"/>
    <w:rsid w:val="00C47C75"/>
    <w:rsid w:val="00C57BFB"/>
    <w:rsid w:val="00C63C31"/>
    <w:rsid w:val="00C66C05"/>
    <w:rsid w:val="00C677C2"/>
    <w:rsid w:val="00C757A0"/>
    <w:rsid w:val="00C760DE"/>
    <w:rsid w:val="00C82630"/>
    <w:rsid w:val="00C83735"/>
    <w:rsid w:val="00C85B4E"/>
    <w:rsid w:val="00C90457"/>
    <w:rsid w:val="00C907F7"/>
    <w:rsid w:val="00C931FE"/>
    <w:rsid w:val="00C936DB"/>
    <w:rsid w:val="00CA2103"/>
    <w:rsid w:val="00CB0535"/>
    <w:rsid w:val="00CB5800"/>
    <w:rsid w:val="00CB6B99"/>
    <w:rsid w:val="00CD235E"/>
    <w:rsid w:val="00CD3031"/>
    <w:rsid w:val="00CE02B6"/>
    <w:rsid w:val="00CE2631"/>
    <w:rsid w:val="00CE4C87"/>
    <w:rsid w:val="00CE544A"/>
    <w:rsid w:val="00D0227B"/>
    <w:rsid w:val="00D1064E"/>
    <w:rsid w:val="00D11E1C"/>
    <w:rsid w:val="00D160B0"/>
    <w:rsid w:val="00D17F94"/>
    <w:rsid w:val="00D223FC"/>
    <w:rsid w:val="00D242CC"/>
    <w:rsid w:val="00D26D1E"/>
    <w:rsid w:val="00D3043C"/>
    <w:rsid w:val="00D33122"/>
    <w:rsid w:val="00D372FF"/>
    <w:rsid w:val="00D43A79"/>
    <w:rsid w:val="00D474CF"/>
    <w:rsid w:val="00D53610"/>
    <w:rsid w:val="00D5547E"/>
    <w:rsid w:val="00D6683E"/>
    <w:rsid w:val="00D73B59"/>
    <w:rsid w:val="00D84868"/>
    <w:rsid w:val="00D86E9C"/>
    <w:rsid w:val="00D90077"/>
    <w:rsid w:val="00D9022B"/>
    <w:rsid w:val="00D90A28"/>
    <w:rsid w:val="00D92208"/>
    <w:rsid w:val="00DA413F"/>
    <w:rsid w:val="00DA4584"/>
    <w:rsid w:val="00DA614B"/>
    <w:rsid w:val="00DA770A"/>
    <w:rsid w:val="00DB3FA9"/>
    <w:rsid w:val="00DB60B0"/>
    <w:rsid w:val="00DB72E9"/>
    <w:rsid w:val="00DC22E4"/>
    <w:rsid w:val="00DC3060"/>
    <w:rsid w:val="00DD153D"/>
    <w:rsid w:val="00DD2FED"/>
    <w:rsid w:val="00DD5636"/>
    <w:rsid w:val="00DD5CFF"/>
    <w:rsid w:val="00DE0FB2"/>
    <w:rsid w:val="00DE147C"/>
    <w:rsid w:val="00DE3EAB"/>
    <w:rsid w:val="00DF093E"/>
    <w:rsid w:val="00E01F42"/>
    <w:rsid w:val="00E06354"/>
    <w:rsid w:val="00E14793"/>
    <w:rsid w:val="00E15CD3"/>
    <w:rsid w:val="00E206D6"/>
    <w:rsid w:val="00E21BF3"/>
    <w:rsid w:val="00E24414"/>
    <w:rsid w:val="00E32306"/>
    <w:rsid w:val="00E33416"/>
    <w:rsid w:val="00E3366E"/>
    <w:rsid w:val="00E35417"/>
    <w:rsid w:val="00E52086"/>
    <w:rsid w:val="00E52920"/>
    <w:rsid w:val="00E543A6"/>
    <w:rsid w:val="00E60479"/>
    <w:rsid w:val="00E61D73"/>
    <w:rsid w:val="00E67E2E"/>
    <w:rsid w:val="00E73684"/>
    <w:rsid w:val="00E73F28"/>
    <w:rsid w:val="00E804D9"/>
    <w:rsid w:val="00E818D6"/>
    <w:rsid w:val="00E83003"/>
    <w:rsid w:val="00E83A64"/>
    <w:rsid w:val="00E84022"/>
    <w:rsid w:val="00E87F7A"/>
    <w:rsid w:val="00E95944"/>
    <w:rsid w:val="00E96BD7"/>
    <w:rsid w:val="00EA0DB1"/>
    <w:rsid w:val="00EA0EE9"/>
    <w:rsid w:val="00EB2D74"/>
    <w:rsid w:val="00EB5087"/>
    <w:rsid w:val="00EB56F2"/>
    <w:rsid w:val="00EC4F79"/>
    <w:rsid w:val="00ED52CA"/>
    <w:rsid w:val="00ED576F"/>
    <w:rsid w:val="00ED5860"/>
    <w:rsid w:val="00ED5A77"/>
    <w:rsid w:val="00EE35C9"/>
    <w:rsid w:val="00EE7A0D"/>
    <w:rsid w:val="00EF3F80"/>
    <w:rsid w:val="00EF4929"/>
    <w:rsid w:val="00EF6F9A"/>
    <w:rsid w:val="00F00DE8"/>
    <w:rsid w:val="00F04FBE"/>
    <w:rsid w:val="00F05ECA"/>
    <w:rsid w:val="00F16C45"/>
    <w:rsid w:val="00F22C2B"/>
    <w:rsid w:val="00F2753C"/>
    <w:rsid w:val="00F3566E"/>
    <w:rsid w:val="00F35889"/>
    <w:rsid w:val="00F375FB"/>
    <w:rsid w:val="00F41AC1"/>
    <w:rsid w:val="00F4367A"/>
    <w:rsid w:val="00F445B1"/>
    <w:rsid w:val="00F45CD4"/>
    <w:rsid w:val="00F50346"/>
    <w:rsid w:val="00F51E0E"/>
    <w:rsid w:val="00F52364"/>
    <w:rsid w:val="00F53824"/>
    <w:rsid w:val="00F56D1D"/>
    <w:rsid w:val="00F601BD"/>
    <w:rsid w:val="00F61FE6"/>
    <w:rsid w:val="00F64631"/>
    <w:rsid w:val="00F66DCA"/>
    <w:rsid w:val="00F74F53"/>
    <w:rsid w:val="00F7606D"/>
    <w:rsid w:val="00F81670"/>
    <w:rsid w:val="00F82024"/>
    <w:rsid w:val="00F84A65"/>
    <w:rsid w:val="00F86316"/>
    <w:rsid w:val="00F91151"/>
    <w:rsid w:val="00F913EC"/>
    <w:rsid w:val="00F9464C"/>
    <w:rsid w:val="00F95BC9"/>
    <w:rsid w:val="00F96AEA"/>
    <w:rsid w:val="00F978AD"/>
    <w:rsid w:val="00FA026E"/>
    <w:rsid w:val="00FA624C"/>
    <w:rsid w:val="00FB0E2E"/>
    <w:rsid w:val="00FB3372"/>
    <w:rsid w:val="00FB3DC5"/>
    <w:rsid w:val="00FB5C3E"/>
    <w:rsid w:val="00FB66F0"/>
    <w:rsid w:val="00FB6CFD"/>
    <w:rsid w:val="00FC3061"/>
    <w:rsid w:val="00FD0FAC"/>
    <w:rsid w:val="00FD1AFD"/>
    <w:rsid w:val="00FD1BFD"/>
    <w:rsid w:val="00FD1DFA"/>
    <w:rsid w:val="00FD3B50"/>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007234"/>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erChar">
    <w:name w:val="Footer Char"/>
    <w:aliases w:val="zzFooter Char"/>
    <w:basedOn w:val="DefaultParagraphFont"/>
    <w:link w:val="Footer"/>
    <w:uiPriority w:val="99"/>
    <w:rsid w:val="0054363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117550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22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h@oxford.gov.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2B4BAD51-916F-49B5-A77B-3CE14A1B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2610</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KENNEDY Nigel</cp:lastModifiedBy>
  <cp:revision>4</cp:revision>
  <cp:lastPrinted>2015-07-03T12:50:00Z</cp:lastPrinted>
  <dcterms:created xsi:type="dcterms:W3CDTF">2023-07-20T12:59:00Z</dcterms:created>
  <dcterms:modified xsi:type="dcterms:W3CDTF">2023-07-20T14:14:00Z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